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广东省心理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护理</w:t>
      </w:r>
      <w:r>
        <w:rPr>
          <w:rFonts w:hint="eastAsia" w:ascii="宋体" w:hAnsi="宋体"/>
          <w:b/>
          <w:bCs/>
          <w:spacing w:val="60"/>
          <w:sz w:val="64"/>
        </w:rPr>
        <w:t>专科护士</w:t>
      </w: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560"/>
        <w:gridCol w:w="923"/>
        <w:gridCol w:w="501"/>
        <w:gridCol w:w="561"/>
        <w:gridCol w:w="877"/>
        <w:gridCol w:w="115"/>
        <w:gridCol w:w="709"/>
        <w:gridCol w:w="61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精神（心理科）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精神（心理）科业务量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2年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教育场所：      </w:t>
            </w:r>
            <w:r>
              <w:rPr>
                <w:rFonts w:hint="eastAsia" w:ascii="宋体" w:hAnsi="宋体" w:cs="宋体"/>
                <w:sz w:val="24"/>
              </w:rPr>
              <w:t xml:space="preserve">□无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专用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不专用       教育场所面积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平方米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 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包括：□多媒体计算机     □ 投影机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 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□中央控制系统     □ 投影屏幕    □ 音响设备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精神心理相关检测设备：</w:t>
            </w:r>
          </w:p>
          <w:p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认知功能成套测试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智力测试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ascii="宋体" w:hAnsi="宋体" w:cs="宋体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ascii="宋体" w:hAnsi="宋体" w:cs="宋体"/>
                <w:sz w:val="18"/>
                <w:highlight w:val="none"/>
              </w:rPr>
              <w:t xml:space="preserve"> </w:t>
            </w:r>
            <w:r>
              <w:rPr>
                <w:rFonts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人格测试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2"/>
                <w:highlight w:val="none"/>
              </w:rPr>
              <w:t xml:space="preserve">  </w:t>
            </w:r>
            <w:r>
              <w:rPr>
                <w:rFonts w:ascii="宋体" w:hAnsi="宋体" w:cs="宋体"/>
                <w:sz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睡眠测试</w:t>
            </w:r>
          </w:p>
          <w:p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焦虑、抑郁测试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症状自评测试</w:t>
            </w:r>
          </w:p>
          <w:p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口生活事件测试         口应对方式测试</w:t>
            </w:r>
          </w:p>
          <w:p>
            <w:pPr>
              <w:spacing w:line="360" w:lineRule="auto"/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口其他：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；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  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专业藏书：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人才配备：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相关专科本科及以上学历护士占护士总数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相关专科研究生及以上学历护士总数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相关专科科室主管护师及以上护士总数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after="312" w:afterLines="10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相关专科副主任护师及以上护士总数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基地临床带教老师：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护理教学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single"/>
              </w:rPr>
              <w:t>核心团队成员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人，其中：</w:t>
            </w:r>
          </w:p>
          <w:p>
            <w:pPr>
              <w:spacing w:line="360" w:lineRule="auto"/>
              <w:ind w:left="420" w:leftChars="2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研究生及以上学历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人，本科学历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>
            <w:pPr>
              <w:spacing w:line="360" w:lineRule="auto"/>
              <w:ind w:left="420" w:leftChars="2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主管护师人数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人；副主任护师及以上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>
            <w:pPr>
              <w:spacing w:after="312" w:afterLines="100" w:line="360" w:lineRule="auto"/>
              <w:ind w:left="420" w:leftChars="2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专科护士人数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精神心理相关专科护士：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pStyle w:val="5"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pStyle w:val="5"/>
              <w:spacing w:line="276" w:lineRule="auto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pStyle w:val="5"/>
              <w:spacing w:line="276" w:lineRule="auto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pStyle w:val="5"/>
              <w:spacing w:line="276" w:lineRule="auto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□区级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ind w:firstLine="10800" w:firstLineChars="4500"/>
              <w:rPr>
                <w:rFonts w:ascii="宋体" w:hAnsi="宋体" w:cs="宋体"/>
                <w:color w:val="007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人数； 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2020年继教编号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2021年继教编号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2022年继教编号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培训人数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1.相关专科基地培训：</w:t>
            </w:r>
            <w:r>
              <w:rPr>
                <w:rFonts w:hint="eastAsia" w:ascii="宋体" w:hAnsi="宋体" w:cs="宋体"/>
                <w:sz w:val="24"/>
              </w:rPr>
              <w:t>□无 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2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2.业务水平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（1）2022年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相关病种和例数（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包括个体、团体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，2022年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 xml:space="preserve">例数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（3）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护理疑难病例会诊   </w:t>
            </w:r>
          </w:p>
          <w:p>
            <w:pPr>
              <w:spacing w:line="360" w:lineRule="auto"/>
              <w:ind w:firstLine="235" w:firstLineChars="98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□无   □ 有；  □院内会诊      □院外会诊</w:t>
            </w: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（4）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心理护理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相关辅助科室 </w:t>
            </w:r>
          </w:p>
          <w:p>
            <w:pPr>
              <w:spacing w:line="360" w:lineRule="auto"/>
              <w:ind w:firstLine="235" w:firstLineChars="98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科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精神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科 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（5）2022年开展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护理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技术种类及例数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                            </w:t>
            </w:r>
          </w:p>
          <w:p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①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团体干预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护理，例数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②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个体咨询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：           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③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叙事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护理，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绘画治疗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⑤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沙盘治疗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Cambria Math" w:hAnsi="Cambria Math" w:cs="宋体"/>
                <w:sz w:val="24"/>
                <w:highlight w:val="none"/>
              </w:rPr>
              <w:t>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音乐治疗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Cambria Math" w:hAnsi="Cambria Math" w:cs="宋体"/>
                <w:sz w:val="24"/>
                <w:highlight w:val="none"/>
              </w:rPr>
              <w:t>⑦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正念疗法，例数：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⑧</w:t>
            </w:r>
            <w:r>
              <w:rPr>
                <w:rFonts w:hint="eastAsia" w:ascii="Cambria Math" w:hAnsi="Cambria Math" w:cs="宋体"/>
                <w:sz w:val="24"/>
                <w:highlight w:val="none"/>
                <w:lang w:val="en-US" w:eastAsia="zh-CN"/>
              </w:rPr>
              <w:t>催眠疗法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⑨</w:t>
            </w:r>
            <w:r>
              <w:rPr>
                <w:rFonts w:hint="eastAsia" w:ascii="Cambria Math" w:hAnsi="Cambria Math" w:cs="宋体"/>
                <w:sz w:val="24"/>
                <w:highlight w:val="none"/>
                <w:lang w:val="en-US" w:eastAsia="zh-CN"/>
              </w:rPr>
              <w:t>其他1</w:t>
            </w:r>
            <w:r>
              <w:rPr>
                <w:rFonts w:hint="eastAsia" w:ascii="Cambria Math" w:hAnsi="Cambria Math" w:cs="宋体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⑩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其他2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3.相关专科科研能力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篇；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年获得的立项课题: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项；基金资助：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万元；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 xml:space="preserve">年获得的专利: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其中发明专利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项；实用新型专利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年出版的专著: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部；副主编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部；参编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（5）近5年获得奖励：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项           </w:t>
            </w:r>
          </w:p>
          <w:p>
            <w:pPr>
              <w:spacing w:line="360" w:lineRule="exact"/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（二）科研成果（近五年的科研立项、获奖、发表论著、专利等）：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（三）承担教学工作的经历及成果：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  <w:p>
            <w:pPr>
              <w:tabs>
                <w:tab w:val="left" w:pos="215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/>
    <w:sectPr>
      <w:pgSz w:w="11850" w:h="16783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7B247C0D"/>
    <w:rsid w:val="0011302B"/>
    <w:rsid w:val="001B2C48"/>
    <w:rsid w:val="00327ED4"/>
    <w:rsid w:val="00453470"/>
    <w:rsid w:val="00861612"/>
    <w:rsid w:val="00CD375D"/>
    <w:rsid w:val="00E82E62"/>
    <w:rsid w:val="04B629FE"/>
    <w:rsid w:val="06C60C2E"/>
    <w:rsid w:val="1AD376FC"/>
    <w:rsid w:val="1F611AB1"/>
    <w:rsid w:val="25484161"/>
    <w:rsid w:val="2AD442A6"/>
    <w:rsid w:val="2BAE0733"/>
    <w:rsid w:val="4F211C33"/>
    <w:rsid w:val="4F820F5D"/>
    <w:rsid w:val="51315E07"/>
    <w:rsid w:val="5C0A08F7"/>
    <w:rsid w:val="673E3896"/>
    <w:rsid w:val="694B718D"/>
    <w:rsid w:val="7490208A"/>
    <w:rsid w:val="75FA2D4B"/>
    <w:rsid w:val="7B2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customStyle="1" w:styleId="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1647</Words>
  <Characters>1700</Characters>
  <Lines>24</Lines>
  <Paragraphs>6</Paragraphs>
  <TotalTime>0</TotalTime>
  <ScaleCrop>false</ScaleCrop>
  <LinksUpToDate>false</LinksUpToDate>
  <CharactersWithSpaces>3167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周</cp:lastModifiedBy>
  <dcterms:modified xsi:type="dcterms:W3CDTF">2023-06-26T06:51:01Z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8CDE635858B7417A89CE1280EDDBEC5D_13</vt:lpwstr>
  </property>
</Properties>
</file>