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9DD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/>
        <w:jc w:val="both"/>
        <w:textAlignment w:val="auto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附件1</w:t>
      </w:r>
    </w:p>
    <w:p w14:paraId="0A82108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cs="宋体"/>
          <w:b/>
          <w:bCs/>
          <w:kern w:val="2"/>
          <w:sz w:val="32"/>
          <w:szCs w:val="32"/>
          <w:lang w:val="en-US" w:eastAsia="zh-CN" w:bidi="ar-SA"/>
        </w:rPr>
        <w:t xml:space="preserve"> 2026年护理研修项目列表</w:t>
      </w:r>
    </w:p>
    <w:bookmarkEnd w:id="0"/>
    <w:tbl>
      <w:tblPr>
        <w:tblStyle w:val="14"/>
        <w:tblW w:w="16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7"/>
        <w:gridCol w:w="7063"/>
        <w:gridCol w:w="1455"/>
        <w:gridCol w:w="2295"/>
        <w:gridCol w:w="2018"/>
        <w:gridCol w:w="1631"/>
      </w:tblGrid>
      <w:tr w14:paraId="76A8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50" w:type="dxa"/>
            <w:vAlign w:val="center"/>
          </w:tcPr>
          <w:p w14:paraId="7AF8A2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vAlign w:val="center"/>
          </w:tcPr>
          <w:p w14:paraId="570068F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63" w:type="dxa"/>
            <w:vAlign w:val="center"/>
          </w:tcPr>
          <w:p w14:paraId="7D0E89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主要学习内容</w:t>
            </w:r>
          </w:p>
        </w:tc>
        <w:tc>
          <w:tcPr>
            <w:tcW w:w="1455" w:type="dxa"/>
            <w:vAlign w:val="center"/>
          </w:tcPr>
          <w:p w14:paraId="7AB1EF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2295" w:type="dxa"/>
            <w:vAlign w:val="center"/>
          </w:tcPr>
          <w:p w14:paraId="72DBD2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参加对象</w:t>
            </w:r>
          </w:p>
        </w:tc>
        <w:tc>
          <w:tcPr>
            <w:tcW w:w="2018" w:type="dxa"/>
            <w:vAlign w:val="center"/>
          </w:tcPr>
          <w:p w14:paraId="6B49C7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培训单位/授课</w:t>
            </w:r>
          </w:p>
        </w:tc>
        <w:tc>
          <w:tcPr>
            <w:tcW w:w="1631" w:type="dxa"/>
            <w:vAlign w:val="center"/>
          </w:tcPr>
          <w:p w14:paraId="61664A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 w14:paraId="5ADE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750" w:type="dxa"/>
            <w:vAlign w:val="center"/>
          </w:tcPr>
          <w:p w14:paraId="1C4A32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vAlign w:val="center"/>
          </w:tcPr>
          <w:p w14:paraId="4BC0D8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远程护理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英语培训项目</w:t>
            </w:r>
          </w:p>
        </w:tc>
        <w:tc>
          <w:tcPr>
            <w:tcW w:w="7063" w:type="dxa"/>
            <w:vAlign w:val="center"/>
          </w:tcPr>
          <w:p w14:paraId="7421EE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1.护理英语：为病人准备、咨询问题、医嘱要求、急诊及用药、出入院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登记、劝告病人和亲属、日常护理等24个护理临床工作场景；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2.通用英语：日常交谈、航空旅行、酒店住宿、餐厅用餐、出租交通等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24个不同的主题情景，满足海外生活交流需求。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个性化口语训练与集中小班授课相结合的新型学习方式，帮助护理人员养成良好的学习习惯，高效快速地提升医学英语的运用水平，每个学习班配备项目辅导员的贴心督导。</w:t>
            </w:r>
          </w:p>
        </w:tc>
        <w:tc>
          <w:tcPr>
            <w:tcW w:w="1455" w:type="dxa"/>
            <w:vAlign w:val="center"/>
          </w:tcPr>
          <w:p w14:paraId="7DEDA9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每日30分钟及以上口语情景训练；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每周1次专业老师小班授课</w:t>
            </w:r>
          </w:p>
        </w:tc>
        <w:tc>
          <w:tcPr>
            <w:tcW w:w="2295" w:type="dxa"/>
            <w:vAlign w:val="center"/>
          </w:tcPr>
          <w:p w14:paraId="387183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要求有一定英语基础，今后有意愿参加出国学习进修、科研和学术对外交流工作的护理人员</w:t>
            </w:r>
          </w:p>
        </w:tc>
        <w:tc>
          <w:tcPr>
            <w:tcW w:w="2018" w:type="dxa"/>
            <w:vAlign w:val="center"/>
          </w:tcPr>
          <w:p w14:paraId="218E5F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具备护理背景和海外经验的专家团队</w:t>
            </w:r>
          </w:p>
        </w:tc>
        <w:tc>
          <w:tcPr>
            <w:tcW w:w="1631" w:type="dxa"/>
            <w:vAlign w:val="center"/>
          </w:tcPr>
          <w:p w14:paraId="667D78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随时开班，每期3个月</w:t>
            </w:r>
          </w:p>
        </w:tc>
      </w:tr>
      <w:tr w14:paraId="4AB2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750" w:type="dxa"/>
            <w:vAlign w:val="center"/>
          </w:tcPr>
          <w:p w14:paraId="7AD00AB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dxa"/>
            <w:vAlign w:val="center"/>
          </w:tcPr>
          <w:p w14:paraId="0725C1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赴海外临床研修项目</w:t>
            </w:r>
          </w:p>
        </w:tc>
        <w:tc>
          <w:tcPr>
            <w:tcW w:w="7063" w:type="dxa"/>
            <w:vAlign w:val="center"/>
          </w:tcPr>
          <w:p w14:paraId="6FA49A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以临床学习为主，跟随海外带教导师参与临床诊疗活动、教学和科研、管理等。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境外住宿学习统一安排。学习结束后，颁发海外机构签发的学习证书。</w:t>
            </w:r>
          </w:p>
        </w:tc>
        <w:tc>
          <w:tcPr>
            <w:tcW w:w="1455" w:type="dxa"/>
            <w:vAlign w:val="center"/>
          </w:tcPr>
          <w:p w14:paraId="146E13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实地临床观摩</w:t>
            </w:r>
          </w:p>
        </w:tc>
        <w:tc>
          <w:tcPr>
            <w:tcW w:w="2295" w:type="dxa"/>
            <w:vAlign w:val="center"/>
          </w:tcPr>
          <w:p w14:paraId="6E5CEC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1.具备较好的医学英语基础，能进行有效的专业沟通和交流。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2.身心健康，适应能力强，能较快适应海外生活及学习</w:t>
            </w:r>
          </w:p>
        </w:tc>
        <w:tc>
          <w:tcPr>
            <w:tcW w:w="2018" w:type="dxa"/>
            <w:vAlign w:val="center"/>
          </w:tcPr>
          <w:p w14:paraId="7F469E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英国帝国理工大学附属医院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英国国王大学医院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英国皇家博尔顿医院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英国北蒂斯和哈特尔普尔医院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美国爱因斯坦医学院附属蒙特菲奥雷医疗中心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意大利锡耶纳大学医院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意大利科利集团医院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意大利安东尼奥·卡尔德雷利医院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1631" w:type="dxa"/>
            <w:vAlign w:val="center"/>
          </w:tcPr>
          <w:p w14:paraId="29297A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1、3、6个月</w:t>
            </w:r>
          </w:p>
        </w:tc>
      </w:tr>
      <w:tr w14:paraId="735F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750" w:type="dxa"/>
            <w:vAlign w:val="center"/>
          </w:tcPr>
          <w:p w14:paraId="1908DC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vAlign w:val="center"/>
          </w:tcPr>
          <w:p w14:paraId="0A3729B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爱尔兰护理硕士项目</w:t>
            </w:r>
          </w:p>
        </w:tc>
        <w:tc>
          <w:tcPr>
            <w:tcW w:w="7063" w:type="dxa"/>
            <w:vAlign w:val="center"/>
          </w:tcPr>
          <w:p w14:paraId="6149FC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护理硕士学历学位，受中国教育部认可</w:t>
            </w:r>
          </w:p>
        </w:tc>
        <w:tc>
          <w:tcPr>
            <w:tcW w:w="1455" w:type="dxa"/>
            <w:vAlign w:val="center"/>
          </w:tcPr>
          <w:p w14:paraId="367ACE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学位教育</w:t>
            </w:r>
          </w:p>
        </w:tc>
        <w:tc>
          <w:tcPr>
            <w:tcW w:w="2295" w:type="dxa"/>
            <w:vAlign w:val="center"/>
          </w:tcPr>
          <w:p w14:paraId="411BAB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具有本科及以上学历（含应届毕业生）、中国护士资格证、雅思5.5或多邻国90分及以上</w:t>
            </w:r>
          </w:p>
        </w:tc>
        <w:tc>
          <w:tcPr>
            <w:tcW w:w="2018" w:type="dxa"/>
            <w:vAlign w:val="center"/>
          </w:tcPr>
          <w:p w14:paraId="26244D4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爱尔兰芒斯特省理工大学（爱尔兰最大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的技术大学之一）</w:t>
            </w:r>
          </w:p>
        </w:tc>
        <w:tc>
          <w:tcPr>
            <w:tcW w:w="1631" w:type="dxa"/>
            <w:vAlign w:val="center"/>
          </w:tcPr>
          <w:p w14:paraId="22BA7D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学制1年，每年6月入学</w:t>
            </w:r>
          </w:p>
        </w:tc>
      </w:tr>
      <w:tr w14:paraId="7C7F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750" w:type="dxa"/>
            <w:vAlign w:val="center"/>
          </w:tcPr>
          <w:p w14:paraId="0E4125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7" w:type="dxa"/>
            <w:vAlign w:val="center"/>
          </w:tcPr>
          <w:p w14:paraId="4CF7D4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爱尔兰护理博士项目</w:t>
            </w:r>
          </w:p>
        </w:tc>
        <w:tc>
          <w:tcPr>
            <w:tcW w:w="7063" w:type="dxa"/>
            <w:vAlign w:val="center"/>
          </w:tcPr>
          <w:p w14:paraId="1602CD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护理硕士学历学位，受中国教育部认可</w:t>
            </w:r>
          </w:p>
        </w:tc>
        <w:tc>
          <w:tcPr>
            <w:tcW w:w="1455" w:type="dxa"/>
            <w:vAlign w:val="center"/>
          </w:tcPr>
          <w:p w14:paraId="58B3B91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学位教育</w:t>
            </w:r>
          </w:p>
        </w:tc>
        <w:tc>
          <w:tcPr>
            <w:tcW w:w="2295" w:type="dxa"/>
            <w:vAlign w:val="center"/>
          </w:tcPr>
          <w:p w14:paraId="5F49B1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硕士以上学历、雅思成绩6.5或托福100、或多邻国110及以上</w:t>
            </w:r>
          </w:p>
        </w:tc>
        <w:tc>
          <w:tcPr>
            <w:tcW w:w="2018" w:type="dxa"/>
            <w:vAlign w:val="center"/>
          </w:tcPr>
          <w:p w14:paraId="5943C7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爱尔兰都柏林大学（爱尔兰排名第一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的综合大学）</w:t>
            </w:r>
          </w:p>
        </w:tc>
        <w:tc>
          <w:tcPr>
            <w:tcW w:w="1631" w:type="dxa"/>
            <w:vAlign w:val="center"/>
          </w:tcPr>
          <w:p w14:paraId="57AD8F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学制3-5年，每年1、5、9月入学</w:t>
            </w:r>
          </w:p>
        </w:tc>
      </w:tr>
      <w:tr w14:paraId="6422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0" w:type="dxa"/>
            <w:vAlign w:val="center"/>
          </w:tcPr>
          <w:p w14:paraId="5B219C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vAlign w:val="center"/>
          </w:tcPr>
          <w:p w14:paraId="0820F9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新加坡护理管理培训项目</w:t>
            </w:r>
          </w:p>
        </w:tc>
        <w:tc>
          <w:tcPr>
            <w:tcW w:w="7063" w:type="dxa"/>
            <w:vAlign w:val="center"/>
          </w:tcPr>
          <w:p w14:paraId="6D3F9A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1.新加坡医疗保健体系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2.医疗改革新举措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3.护理质量管理与病患安全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4.新加坡的护理信息化漫谈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5.护理培养体系及护理岗位管理分享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6.怎样做好一名护士长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境外住宿学习统一安排、全程配备专业翻译，学习结束后，颁发海外机构签发的学习证书。</w:t>
            </w:r>
          </w:p>
        </w:tc>
        <w:tc>
          <w:tcPr>
            <w:tcW w:w="1455" w:type="dxa"/>
            <w:vAlign w:val="center"/>
          </w:tcPr>
          <w:p w14:paraId="506623F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实地交流学习</w:t>
            </w:r>
          </w:p>
        </w:tc>
        <w:tc>
          <w:tcPr>
            <w:tcW w:w="2295" w:type="dxa"/>
            <w:vAlign w:val="center"/>
          </w:tcPr>
          <w:p w14:paraId="45AAC8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国家级、省级行业学会带头人、医院分管院领导、护理部主任、护士长、大学院校的分管领导等。每家单位可团队式报名。</w:t>
            </w:r>
          </w:p>
        </w:tc>
        <w:tc>
          <w:tcPr>
            <w:tcW w:w="2018" w:type="dxa"/>
            <w:vAlign w:val="center"/>
          </w:tcPr>
          <w:p w14:paraId="4DA7B4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新加坡中央医院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新加坡国立大学医院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新加坡樟宜综合医院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新加坡邱德拔医院</w:t>
            </w:r>
          </w:p>
        </w:tc>
        <w:tc>
          <w:tcPr>
            <w:tcW w:w="1631" w:type="dxa"/>
            <w:vAlign w:val="center"/>
          </w:tcPr>
          <w:p w14:paraId="7FF3CA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每2月1期，每期学习5天</w:t>
            </w:r>
          </w:p>
        </w:tc>
      </w:tr>
      <w:tr w14:paraId="12CD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0" w:type="dxa"/>
            <w:vAlign w:val="center"/>
          </w:tcPr>
          <w:p w14:paraId="4886EC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vAlign w:val="center"/>
          </w:tcPr>
          <w:p w14:paraId="016EC0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英国爱尔兰护理管理交流项目</w:t>
            </w:r>
          </w:p>
        </w:tc>
        <w:tc>
          <w:tcPr>
            <w:tcW w:w="7063" w:type="dxa"/>
            <w:vAlign w:val="center"/>
          </w:tcPr>
          <w:p w14:paraId="7E401A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1.英国和爱尔兰医学教育与护理人才培养体系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2.护理、健康管理、全科医学等学科领域人才培养机制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3.以科研和临床实践促进护理教学案例探究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4.护理临床模拟教学与管理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5.护理科研与创新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6.人才培养合作交流探讨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境外住宿学习统一安排、全程配备专业翻译，学习结束后，颁发海外机构签发的学习证书。</w:t>
            </w:r>
          </w:p>
        </w:tc>
        <w:tc>
          <w:tcPr>
            <w:tcW w:w="1455" w:type="dxa"/>
            <w:vAlign w:val="center"/>
          </w:tcPr>
          <w:p w14:paraId="7A78E08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实地交流学习</w:t>
            </w:r>
          </w:p>
        </w:tc>
        <w:tc>
          <w:tcPr>
            <w:tcW w:w="2295" w:type="dxa"/>
            <w:vAlign w:val="center"/>
          </w:tcPr>
          <w:p w14:paraId="6458B84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国家级、省级行业学会带头人、医院护理部主任和分管院领导、大学院校的分管领导。每家单位可团队报名。</w:t>
            </w:r>
          </w:p>
        </w:tc>
        <w:tc>
          <w:tcPr>
            <w:tcW w:w="2018" w:type="dxa"/>
            <w:vAlign w:val="center"/>
          </w:tcPr>
          <w:p w14:paraId="290E5E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英国帝国理工大学及附属医院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爱尔兰芒斯特省理工大学</w:t>
            </w:r>
          </w:p>
        </w:tc>
        <w:tc>
          <w:tcPr>
            <w:tcW w:w="1631" w:type="dxa"/>
            <w:vAlign w:val="center"/>
          </w:tcPr>
          <w:p w14:paraId="1DC630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2026年10月，境外学习8天</w:t>
            </w:r>
          </w:p>
        </w:tc>
      </w:tr>
      <w:tr w14:paraId="660F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0" w:type="dxa"/>
            <w:vAlign w:val="center"/>
          </w:tcPr>
          <w:p w14:paraId="402219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vAlign w:val="center"/>
          </w:tcPr>
          <w:p w14:paraId="3E30BF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美国梅奥护理管理交流项目</w:t>
            </w:r>
          </w:p>
        </w:tc>
        <w:tc>
          <w:tcPr>
            <w:tcW w:w="7063" w:type="dxa"/>
            <w:vAlign w:val="center"/>
          </w:tcPr>
          <w:p w14:paraId="7ED07C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1.美国护理人才培养与教育体系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2.护理专科服务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3.远程护理与虚拟病房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4.护理信息化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5.护理管理与领导力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人才培养合作交流探讨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境外住宿学习统一安排、全程配备专业翻译，学习结束后，颁发海外机构签发的学习证书</w:t>
            </w:r>
          </w:p>
        </w:tc>
        <w:tc>
          <w:tcPr>
            <w:tcW w:w="1455" w:type="dxa"/>
            <w:vAlign w:val="center"/>
          </w:tcPr>
          <w:p w14:paraId="2261B5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实地交流学习</w:t>
            </w:r>
          </w:p>
        </w:tc>
        <w:tc>
          <w:tcPr>
            <w:tcW w:w="2295" w:type="dxa"/>
            <w:vAlign w:val="center"/>
          </w:tcPr>
          <w:p w14:paraId="158A8F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国家级、省级行业学会带头人、医院护理部主任和分管院领导、大学院校的分管领导。每家单位可团队报名。</w:t>
            </w:r>
          </w:p>
        </w:tc>
        <w:tc>
          <w:tcPr>
            <w:tcW w:w="2018" w:type="dxa"/>
            <w:vAlign w:val="center"/>
          </w:tcPr>
          <w:p w14:paraId="07F25A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美国梅奥诊所</w:t>
            </w:r>
          </w:p>
        </w:tc>
        <w:tc>
          <w:tcPr>
            <w:tcW w:w="1631" w:type="dxa"/>
            <w:vAlign w:val="center"/>
          </w:tcPr>
          <w:p w14:paraId="406556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2026年6月，境外学习7天</w:t>
            </w:r>
          </w:p>
        </w:tc>
      </w:tr>
      <w:tr w14:paraId="1114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0" w:type="dxa"/>
            <w:vAlign w:val="center"/>
          </w:tcPr>
          <w:p w14:paraId="3E53F9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7" w:type="dxa"/>
            <w:vAlign w:val="center"/>
          </w:tcPr>
          <w:p w14:paraId="3B0BC6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护理科研访学项目</w:t>
            </w:r>
          </w:p>
        </w:tc>
        <w:tc>
          <w:tcPr>
            <w:tcW w:w="7063" w:type="dxa"/>
            <w:vAlign w:val="center"/>
          </w:tcPr>
          <w:p w14:paraId="613D12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人员进入国际一流的研究机构从事基础或临床研究，借助海外的平台和资源提高自身学术水平、研究方法以及科研能力，并有机会参与导师的文章发表工作。此外，根据导师安排，有机会进行临床观摩，提升临床技能水平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境外住宿学习统一安排。学习结束后，颁发海外机构签发的学习证书。</w:t>
            </w:r>
          </w:p>
        </w:tc>
        <w:tc>
          <w:tcPr>
            <w:tcW w:w="1455" w:type="dxa"/>
            <w:vAlign w:val="center"/>
          </w:tcPr>
          <w:p w14:paraId="52486E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实地科研访学</w:t>
            </w:r>
          </w:p>
        </w:tc>
        <w:tc>
          <w:tcPr>
            <w:tcW w:w="2295" w:type="dxa"/>
            <w:vAlign w:val="center"/>
          </w:tcPr>
          <w:p w14:paraId="6D29B1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硕士及以上学历</w:t>
            </w:r>
          </w:p>
        </w:tc>
        <w:tc>
          <w:tcPr>
            <w:tcW w:w="2018" w:type="dxa"/>
            <w:vAlign w:val="center"/>
          </w:tcPr>
          <w:p w14:paraId="03E6DA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美国哈佛大学医学院及各附属医院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美国迈阿密大学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加拿渥太华大学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1631" w:type="dxa"/>
            <w:vAlign w:val="center"/>
          </w:tcPr>
          <w:p w14:paraId="612DD2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6-12个月</w:t>
            </w:r>
          </w:p>
        </w:tc>
      </w:tr>
    </w:tbl>
    <w:p w14:paraId="02870B1B">
      <w:pPr>
        <w:pStyle w:val="19"/>
        <w:jc w:val="both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44583C13">
      <w:pPr>
        <w:pStyle w:val="19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ADBD9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WNmZWZiZTRiMTJlOGZkNGNjODUxODBkYjUwMGQifQ=="/>
  </w:docVars>
  <w:rsids>
    <w:rsidRoot w:val="0046333B"/>
    <w:rsid w:val="000056D2"/>
    <w:rsid w:val="00047FC8"/>
    <w:rsid w:val="000B18C6"/>
    <w:rsid w:val="000D39CB"/>
    <w:rsid w:val="000D7015"/>
    <w:rsid w:val="00111E4F"/>
    <w:rsid w:val="00172815"/>
    <w:rsid w:val="001820A7"/>
    <w:rsid w:val="0018480D"/>
    <w:rsid w:val="001B056F"/>
    <w:rsid w:val="001B3840"/>
    <w:rsid w:val="001E42C0"/>
    <w:rsid w:val="001E5F2C"/>
    <w:rsid w:val="00221585"/>
    <w:rsid w:val="00297C9F"/>
    <w:rsid w:val="00303E3D"/>
    <w:rsid w:val="00327B2B"/>
    <w:rsid w:val="00406FF3"/>
    <w:rsid w:val="004135AF"/>
    <w:rsid w:val="00423EDF"/>
    <w:rsid w:val="0046333B"/>
    <w:rsid w:val="004D7880"/>
    <w:rsid w:val="0051438D"/>
    <w:rsid w:val="00541363"/>
    <w:rsid w:val="0055425C"/>
    <w:rsid w:val="0056363A"/>
    <w:rsid w:val="00617798"/>
    <w:rsid w:val="00651C94"/>
    <w:rsid w:val="006A3DE5"/>
    <w:rsid w:val="006C7D53"/>
    <w:rsid w:val="007171B2"/>
    <w:rsid w:val="007565DF"/>
    <w:rsid w:val="00771B20"/>
    <w:rsid w:val="00780198"/>
    <w:rsid w:val="007B2C4C"/>
    <w:rsid w:val="007B46A9"/>
    <w:rsid w:val="00832508"/>
    <w:rsid w:val="00855494"/>
    <w:rsid w:val="008955D6"/>
    <w:rsid w:val="008F12E4"/>
    <w:rsid w:val="00944113"/>
    <w:rsid w:val="009660F2"/>
    <w:rsid w:val="009A2C69"/>
    <w:rsid w:val="009A5BFB"/>
    <w:rsid w:val="009D10C3"/>
    <w:rsid w:val="009E41A2"/>
    <w:rsid w:val="00A173AD"/>
    <w:rsid w:val="00A439D7"/>
    <w:rsid w:val="00A77D9D"/>
    <w:rsid w:val="00AB072C"/>
    <w:rsid w:val="00AB4CE0"/>
    <w:rsid w:val="00AC3527"/>
    <w:rsid w:val="00AE35CF"/>
    <w:rsid w:val="00B57D38"/>
    <w:rsid w:val="00C2114F"/>
    <w:rsid w:val="00C22786"/>
    <w:rsid w:val="00C377D7"/>
    <w:rsid w:val="00C44F42"/>
    <w:rsid w:val="00C539FD"/>
    <w:rsid w:val="00C964B3"/>
    <w:rsid w:val="00CB56C7"/>
    <w:rsid w:val="00D8587C"/>
    <w:rsid w:val="00DD112B"/>
    <w:rsid w:val="00E154C8"/>
    <w:rsid w:val="00E407DC"/>
    <w:rsid w:val="00EA2EBD"/>
    <w:rsid w:val="00EB01D7"/>
    <w:rsid w:val="00EB0851"/>
    <w:rsid w:val="00EC244D"/>
    <w:rsid w:val="00ED34A8"/>
    <w:rsid w:val="00EF279A"/>
    <w:rsid w:val="00F14C3A"/>
    <w:rsid w:val="00F81E41"/>
    <w:rsid w:val="03600D0D"/>
    <w:rsid w:val="036B7036"/>
    <w:rsid w:val="03794736"/>
    <w:rsid w:val="03EE2141"/>
    <w:rsid w:val="055E4FDC"/>
    <w:rsid w:val="09AF510B"/>
    <w:rsid w:val="11717668"/>
    <w:rsid w:val="15AF445E"/>
    <w:rsid w:val="171B62C0"/>
    <w:rsid w:val="189E7D50"/>
    <w:rsid w:val="19EE5079"/>
    <w:rsid w:val="1CBD1854"/>
    <w:rsid w:val="20190A1B"/>
    <w:rsid w:val="22A51525"/>
    <w:rsid w:val="25A55F80"/>
    <w:rsid w:val="29C73803"/>
    <w:rsid w:val="2EDD16D8"/>
    <w:rsid w:val="319677F1"/>
    <w:rsid w:val="36985DB9"/>
    <w:rsid w:val="38037262"/>
    <w:rsid w:val="41D028AB"/>
    <w:rsid w:val="42292DAA"/>
    <w:rsid w:val="43F17D94"/>
    <w:rsid w:val="49765049"/>
    <w:rsid w:val="4C9C0ED5"/>
    <w:rsid w:val="52361757"/>
    <w:rsid w:val="536C3128"/>
    <w:rsid w:val="53CF68BE"/>
    <w:rsid w:val="57684B33"/>
    <w:rsid w:val="59845AE6"/>
    <w:rsid w:val="5AA545AE"/>
    <w:rsid w:val="5DA87470"/>
    <w:rsid w:val="5E450A94"/>
    <w:rsid w:val="60F86B4A"/>
    <w:rsid w:val="626F2AED"/>
    <w:rsid w:val="64CC1251"/>
    <w:rsid w:val="664019D6"/>
    <w:rsid w:val="6832336D"/>
    <w:rsid w:val="74A109D9"/>
    <w:rsid w:val="75E51A89"/>
    <w:rsid w:val="79D2406A"/>
    <w:rsid w:val="7B4A0D23"/>
    <w:rsid w:val="7BF26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1"/>
    <w:pPr>
      <w:autoSpaceDE w:val="0"/>
      <w:autoSpaceDN w:val="0"/>
      <w:ind w:left="1900" w:right="1476"/>
      <w:jc w:val="center"/>
      <w:outlineLvl w:val="0"/>
    </w:pPr>
    <w:rPr>
      <w:rFonts w:ascii="宋体" w:hAnsi="宋体"/>
      <w:b/>
      <w:bCs/>
      <w:kern w:val="0"/>
      <w:sz w:val="32"/>
      <w:szCs w:val="32"/>
      <w:lang w:val="zh-CN" w:bidi="zh-CN"/>
    </w:rPr>
  </w:style>
  <w:style w:type="paragraph" w:styleId="2">
    <w:name w:val="heading 2"/>
    <w:basedOn w:val="1"/>
    <w:next w:val="1"/>
    <w:link w:val="34"/>
    <w:qFormat/>
    <w:uiPriority w:val="1"/>
    <w:pPr>
      <w:autoSpaceDE w:val="0"/>
      <w:autoSpaceDN w:val="0"/>
      <w:ind w:left="769"/>
      <w:jc w:val="left"/>
      <w:outlineLvl w:val="1"/>
    </w:pPr>
    <w:rPr>
      <w:rFonts w:ascii="宋体" w:hAnsi="宋体"/>
      <w:b/>
      <w:bCs/>
      <w:kern w:val="0"/>
      <w:sz w:val="24"/>
      <w:szCs w:val="24"/>
      <w:lang w:val="zh-CN" w:bidi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qFormat/>
    <w:uiPriority w:val="99"/>
    <w:pPr>
      <w:spacing w:after="120"/>
    </w:pPr>
  </w:style>
  <w:style w:type="paragraph" w:styleId="5">
    <w:name w:val="Plain Text"/>
    <w:basedOn w:val="1"/>
    <w:link w:val="3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36"/>
    <w:unhideWhenUsed/>
    <w:qFormat/>
    <w:uiPriority w:val="99"/>
    <w:pPr>
      <w:adjustRightInd w:val="0"/>
      <w:spacing w:line="312" w:lineRule="atLeast"/>
      <w:ind w:left="100" w:leftChars="2500"/>
    </w:pPr>
    <w:rPr>
      <w:rFonts w:ascii="Times New Roman" w:hAnsi="Times New Roman" w:cs="Times New Roman"/>
      <w:kern w:val="0"/>
      <w:szCs w:val="20"/>
    </w:rPr>
  </w:style>
  <w:style w:type="paragraph" w:styleId="7">
    <w:name w:val="Body Text Indent 2"/>
    <w:basedOn w:val="1"/>
    <w:link w:val="27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Cs w:val="24"/>
    </w:rPr>
  </w:style>
  <w:style w:type="paragraph" w:styleId="8">
    <w:name w:val="Balloon Text"/>
    <w:basedOn w:val="1"/>
    <w:link w:val="32"/>
    <w:qFormat/>
    <w:uiPriority w:val="99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qFormat/>
    <w:uiPriority w:val="99"/>
    <w:pPr>
      <w:widowControl/>
      <w:jc w:val="left"/>
    </w:pPr>
    <w:rPr>
      <w:rFonts w:ascii="宋体" w:hAnsi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qFormat/>
    <w:uiPriority w:val="99"/>
    <w:rPr>
      <w:color w:val="0000FF"/>
      <w:u w:val="single"/>
    </w:rPr>
  </w:style>
  <w:style w:type="paragraph" w:customStyle="1" w:styleId="19">
    <w:name w:val="原文"/>
    <w:basedOn w:val="1"/>
    <w:qFormat/>
    <w:uiPriority w:val="0"/>
    <w:pPr>
      <w:spacing w:line="360" w:lineRule="auto"/>
    </w:pPr>
    <w:rPr>
      <w:rFonts w:hint="eastAsia" w:cs="Times New Roman"/>
      <w:sz w:val="24"/>
    </w:rPr>
  </w:style>
  <w:style w:type="character" w:customStyle="1" w:styleId="20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9"/>
    <w:qFormat/>
    <w:uiPriority w:val="99"/>
    <w:rPr>
      <w:sz w:val="18"/>
      <w:szCs w:val="18"/>
    </w:rPr>
  </w:style>
  <w:style w:type="paragraph" w:customStyle="1" w:styleId="22">
    <w:name w:val="Normal_1"/>
    <w:qFormat/>
    <w:uiPriority w:val="0"/>
    <w:pPr>
      <w:spacing w:before="120" w:after="240"/>
      <w:jc w:val="both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23">
    <w:name w:val="also_t2"/>
    <w:qFormat/>
    <w:uiPriority w:val="0"/>
    <w:rPr>
      <w:color w:val="3D6DCC"/>
    </w:rPr>
  </w:style>
  <w:style w:type="character" w:customStyle="1" w:styleId="24">
    <w:name w:val="kl2"/>
    <w:qFormat/>
    <w:uiPriority w:val="0"/>
    <w:rPr>
      <w:b/>
      <w:bCs/>
      <w:color w:val="3D6DCC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正文文本缩进 3 Char"/>
    <w:link w:val="11"/>
    <w:qFormat/>
    <w:uiPriority w:val="0"/>
    <w:rPr>
      <w:rFonts w:eastAsia="宋体"/>
      <w:sz w:val="16"/>
      <w:szCs w:val="16"/>
    </w:rPr>
  </w:style>
  <w:style w:type="character" w:customStyle="1" w:styleId="27">
    <w:name w:val="正文文本缩进 2 Char"/>
    <w:basedOn w:val="15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正文文本缩进 3 Char1"/>
    <w:basedOn w:val="15"/>
    <w:qFormat/>
    <w:uiPriority w:val="99"/>
    <w:rPr>
      <w:sz w:val="16"/>
      <w:szCs w:val="16"/>
    </w:rPr>
  </w:style>
  <w:style w:type="character" w:customStyle="1" w:styleId="29">
    <w:name w:val="正文文本 Char"/>
    <w:basedOn w:val="15"/>
    <w:link w:val="4"/>
    <w:qFormat/>
    <w:uiPriority w:val="99"/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Table Paragraph"/>
    <w:basedOn w:val="1"/>
    <w:qFormat/>
    <w:uiPriority w:val="1"/>
    <w:pPr>
      <w:jc w:val="left"/>
    </w:pPr>
    <w:rPr>
      <w:rFonts w:ascii="Times New Roman" w:hAnsi="Times New Roman" w:cs="Times New Roman"/>
      <w:kern w:val="0"/>
      <w:sz w:val="22"/>
      <w:lang w:eastAsia="en-US"/>
    </w:rPr>
  </w:style>
  <w:style w:type="character" w:customStyle="1" w:styleId="32">
    <w:name w:val="批注框文本 Char"/>
    <w:basedOn w:val="15"/>
    <w:link w:val="8"/>
    <w:qFormat/>
    <w:uiPriority w:val="99"/>
    <w:rPr>
      <w:sz w:val="18"/>
      <w:szCs w:val="18"/>
    </w:rPr>
  </w:style>
  <w:style w:type="character" w:customStyle="1" w:styleId="33">
    <w:name w:val="标题 1 Char"/>
    <w:basedOn w:val="15"/>
    <w:link w:val="3"/>
    <w:qFormat/>
    <w:uiPriority w:val="1"/>
    <w:rPr>
      <w:rFonts w:ascii="宋体" w:hAnsi="宋体" w:eastAsia="宋体" w:cs="宋体"/>
      <w:b/>
      <w:bCs/>
      <w:kern w:val="0"/>
      <w:sz w:val="32"/>
      <w:szCs w:val="32"/>
      <w:lang w:val="zh-CN" w:bidi="zh-CN"/>
    </w:rPr>
  </w:style>
  <w:style w:type="character" w:customStyle="1" w:styleId="34">
    <w:name w:val="标题 2 Char"/>
    <w:basedOn w:val="15"/>
    <w:link w:val="2"/>
    <w:qFormat/>
    <w:uiPriority w:val="1"/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paragraph" w:customStyle="1" w:styleId="35">
    <w:name w:val="Body text|1"/>
    <w:basedOn w:val="1"/>
    <w:qFormat/>
    <w:uiPriority w:val="0"/>
    <w:pPr>
      <w:autoSpaceDE w:val="0"/>
      <w:autoSpaceDN w:val="0"/>
      <w:spacing w:line="449" w:lineRule="auto"/>
      <w:jc w:val="left"/>
    </w:pPr>
    <w:rPr>
      <w:rFonts w:ascii="宋体" w:hAnsi="宋体"/>
      <w:kern w:val="0"/>
      <w:sz w:val="22"/>
      <w:lang w:val="zh-CN" w:bidi="zh-CN"/>
    </w:rPr>
  </w:style>
  <w:style w:type="character" w:customStyle="1" w:styleId="36">
    <w:name w:val="日期 Char"/>
    <w:basedOn w:val="15"/>
    <w:link w:val="6"/>
    <w:qFormat/>
    <w:uiPriority w:val="0"/>
    <w:rPr>
      <w:rFonts w:ascii="Times New Roman" w:hAnsi="Times New Roman" w:cs="Times New Roman"/>
      <w:sz w:val="21"/>
    </w:rPr>
  </w:style>
  <w:style w:type="character" w:customStyle="1" w:styleId="37">
    <w:name w:val="纯文本 Char"/>
    <w:basedOn w:val="15"/>
    <w:link w:val="5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8">
    <w:name w:val="纯文本 Char1"/>
    <w:basedOn w:val="15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9">
    <w:name w:val="_Style 30"/>
    <w:basedOn w:val="1"/>
    <w:next w:val="1"/>
    <w:qFormat/>
    <w:uiPriority w:val="0"/>
    <w:pPr>
      <w:pBdr>
        <w:bottom w:val="single" w:color="auto" w:sz="6" w:space="1"/>
      </w:pBdr>
      <w:adjustRightInd w:val="0"/>
      <w:spacing w:line="312" w:lineRule="atLeast"/>
      <w:jc w:val="center"/>
    </w:pPr>
    <w:rPr>
      <w:rFonts w:ascii="Arial" w:hAnsi="Times New Roman" w:cs="Times New Roman"/>
      <w:vanish/>
      <w:kern w:val="0"/>
      <w:sz w:val="16"/>
      <w:szCs w:val="20"/>
    </w:rPr>
  </w:style>
  <w:style w:type="paragraph" w:customStyle="1" w:styleId="40">
    <w:name w:val="_Style 31"/>
    <w:basedOn w:val="1"/>
    <w:next w:val="1"/>
    <w:qFormat/>
    <w:uiPriority w:val="0"/>
    <w:pPr>
      <w:pBdr>
        <w:top w:val="single" w:color="auto" w:sz="6" w:space="1"/>
      </w:pBdr>
      <w:adjustRightInd w:val="0"/>
      <w:spacing w:line="312" w:lineRule="atLeast"/>
      <w:jc w:val="center"/>
    </w:pPr>
    <w:rPr>
      <w:rFonts w:ascii="Arial" w:hAnsi="Times New Roman" w:cs="Times New Roman"/>
      <w:vanish/>
      <w:kern w:val="0"/>
      <w:sz w:val="16"/>
      <w:szCs w:val="20"/>
    </w:rPr>
  </w:style>
  <w:style w:type="character" w:customStyle="1" w:styleId="41">
    <w:name w:val="pull-left1"/>
    <w:basedOn w:val="15"/>
    <w:qFormat/>
    <w:uiPriority w:val="0"/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NormalCharacter"/>
    <w:qFormat/>
    <w:uiPriority w:val="0"/>
    <w:rPr>
      <w:sz w:val="24"/>
    </w:rPr>
  </w:style>
  <w:style w:type="paragraph" w:customStyle="1" w:styleId="44">
    <w:name w:val="Heading #2|1"/>
    <w:basedOn w:val="1"/>
    <w:link w:val="50"/>
    <w:qFormat/>
    <w:uiPriority w:val="0"/>
    <w:pPr>
      <w:spacing w:after="120" w:line="540" w:lineRule="exact"/>
      <w:ind w:left="340" w:hanging="340"/>
      <w:jc w:val="left"/>
      <w:outlineLvl w:val="1"/>
    </w:pPr>
    <w:rPr>
      <w:rFonts w:ascii="宋体" w:hAnsi="宋体"/>
      <w:color w:val="000000"/>
      <w:kern w:val="0"/>
      <w:sz w:val="36"/>
      <w:szCs w:val="36"/>
      <w:lang w:val="zh-TW" w:eastAsia="zh-TW" w:bidi="zh-TW"/>
    </w:rPr>
  </w:style>
  <w:style w:type="paragraph" w:customStyle="1" w:styleId="45">
    <w:name w:val="Heading #4|1"/>
    <w:basedOn w:val="1"/>
    <w:qFormat/>
    <w:uiPriority w:val="0"/>
    <w:pPr>
      <w:spacing w:before="360" w:after="40"/>
      <w:jc w:val="center"/>
      <w:outlineLvl w:val="3"/>
    </w:pPr>
    <w:rPr>
      <w:rFonts w:ascii="宋体" w:hAnsi="宋体"/>
      <w:color w:val="000000"/>
      <w:kern w:val="0"/>
      <w:sz w:val="28"/>
      <w:szCs w:val="28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spacing w:line="314" w:lineRule="auto"/>
      <w:ind w:firstLine="400"/>
      <w:jc w:val="left"/>
    </w:pPr>
    <w:rPr>
      <w:rFonts w:ascii="宋体" w:hAnsi="宋体"/>
      <w:color w:val="000000"/>
      <w:kern w:val="0"/>
      <w:sz w:val="22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spacing w:line="389" w:lineRule="exact"/>
      <w:jc w:val="left"/>
    </w:pPr>
    <w:rPr>
      <w:rFonts w:ascii="宋体" w:hAnsi="宋体"/>
      <w:color w:val="000000"/>
      <w:kern w:val="0"/>
      <w:sz w:val="22"/>
      <w:lang w:val="zh-TW" w:eastAsia="zh-TW" w:bidi="zh-TW"/>
    </w:rPr>
  </w:style>
  <w:style w:type="paragraph" w:customStyle="1" w:styleId="48">
    <w:name w:val="Heading #3|1"/>
    <w:basedOn w:val="1"/>
    <w:qFormat/>
    <w:uiPriority w:val="0"/>
    <w:pPr>
      <w:spacing w:after="720"/>
      <w:jc w:val="center"/>
      <w:outlineLvl w:val="2"/>
    </w:pPr>
    <w:rPr>
      <w:rFonts w:ascii="宋体" w:hAnsi="宋体"/>
      <w:color w:val="000000"/>
      <w:kern w:val="0"/>
      <w:sz w:val="32"/>
      <w:szCs w:val="32"/>
      <w:lang w:val="zh-TW" w:eastAsia="zh-TW" w:bidi="zh-TW"/>
    </w:rPr>
  </w:style>
  <w:style w:type="paragraph" w:customStyle="1" w:styleId="49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50">
    <w:name w:val="Heading #2|1_"/>
    <w:basedOn w:val="15"/>
    <w:link w:val="44"/>
    <w:qFormat/>
    <w:uiPriority w:val="0"/>
    <w:rPr>
      <w:rFonts w:ascii="宋体" w:hAnsi="宋体"/>
      <w:color w:val="000000"/>
      <w:sz w:val="36"/>
      <w:szCs w:val="36"/>
      <w:lang w:val="zh-TW" w:eastAsia="zh-TW" w:bidi="zh-TW"/>
    </w:rPr>
  </w:style>
  <w:style w:type="character" w:customStyle="1" w:styleId="51">
    <w:name w:val="font01"/>
    <w:basedOn w:val="1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2">
    <w:name w:val="font2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578</Words>
  <Characters>654</Characters>
  <Lines>14</Lines>
  <Paragraphs>4</Paragraphs>
  <TotalTime>34</TotalTime>
  <ScaleCrop>false</ScaleCrop>
  <LinksUpToDate>false</LinksUpToDate>
  <CharactersWithSpaces>703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2022-04-11T01:52:00Z</dcterms:created>
  <dc:creator>测试员</dc:creator>
  <cp:lastModifiedBy>Tae(˘͈ᵕ ˘͈●)ஐ:*</cp:lastModifiedBy>
  <cp:lastPrinted>2023-04-11T02:39:00Z</cp:lastPrinted>
  <dcterms:modified xsi:type="dcterms:W3CDTF">2025-11-28T08:00:16Z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2DBB20E43571422092655D1870E5B215_13</vt:lpwstr>
  </property>
  <property fmtid="{D5CDD505-2E9C-101B-9397-08002B2CF9AE}" pid="4" name="KSOTemplateDocerSaveRecord">
    <vt:lpwstr>eyJoZGlkIjoiNGIxOTFmYjRmNjExNTQ3MzUwZGM0YzdlNzEzY2U0YTMiLCJ1c2VySWQiOiI2NTgwNTMzMzcifQ==</vt:lpwstr>
  </property>
</Properties>
</file>