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附件1</w:t>
      </w:r>
    </w:p>
    <w:p>
      <w:pPr>
        <w:autoSpaceDE w:val="0"/>
        <w:autoSpaceDN w:val="0"/>
        <w:adjustRightInd w:val="0"/>
        <w:spacing w:before="312" w:beforeLines="100" w:after="312" w:afterLines="100"/>
        <w:jc w:val="both"/>
        <w:rPr>
          <w:rFonts w:hint="eastAsia" w:ascii="font2-Identity-H" w:eastAsia="font2-Identity-H" w:cs="font2-Identity-H"/>
          <w:kern w:val="0"/>
          <w:sz w:val="48"/>
          <w:szCs w:val="48"/>
        </w:rPr>
      </w:pPr>
    </w:p>
    <w:p>
      <w:pPr>
        <w:ind w:right="-552" w:rightChars="-230"/>
        <w:jc w:val="center"/>
        <w:rPr>
          <w:rFonts w:hint="eastAsia"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</w:t>
      </w:r>
      <w:r>
        <w:rPr>
          <w:rFonts w:hint="eastAsia" w:ascii="宋体" w:hAnsi="宋体"/>
          <w:b/>
          <w:bCs/>
          <w:spacing w:val="60"/>
          <w:sz w:val="64"/>
          <w:highlight w:val="none"/>
          <w:lang w:val="en-US" w:eastAsia="zh-CN"/>
        </w:rPr>
        <w:t>血液透析</w:t>
      </w:r>
      <w:r>
        <w:rPr>
          <w:rFonts w:hint="eastAsia" w:ascii="宋体" w:hAnsi="宋体"/>
          <w:b/>
          <w:bCs/>
          <w:spacing w:val="60"/>
          <w:sz w:val="64"/>
        </w:rPr>
        <w:t>专科护士临床实践培训基地</w:t>
      </w:r>
    </w:p>
    <w:p>
      <w:pPr>
        <w:jc w:val="center"/>
        <w:rPr>
          <w:rFonts w:hint="eastAsia"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rFonts w:hint="eastAsia"/>
          <w:sz w:val="36"/>
        </w:rPr>
      </w:pPr>
      <w:r>
        <w:rPr>
          <w:rFonts w:hint="eastAsia"/>
          <w:sz w:val="36"/>
        </w:rPr>
        <w:t>联系人：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sz w:val="36"/>
          <w:u w:val="single"/>
        </w:rPr>
        <w:t xml:space="preserve">                              </w:t>
      </w:r>
    </w:p>
    <w:p>
      <w:pPr>
        <w:spacing w:line="780" w:lineRule="exact"/>
        <w:ind w:firstLine="720" w:firstLineChars="200"/>
        <w:rPr>
          <w:rFonts w:hint="eastAsia"/>
          <w:sz w:val="36"/>
          <w:u w:val="single"/>
        </w:rPr>
      </w:pPr>
    </w:p>
    <w:p>
      <w:pPr>
        <w:spacing w:line="780" w:lineRule="exact"/>
        <w:ind w:firstLine="720" w:firstLineChars="200"/>
        <w:rPr>
          <w:rFonts w:hint="eastAsia"/>
          <w:sz w:val="36"/>
          <w:u w:val="single"/>
        </w:rPr>
      </w:pPr>
    </w:p>
    <w:p>
      <w:pPr>
        <w:spacing w:line="780" w:lineRule="exact"/>
        <w:ind w:firstLine="5220" w:firstLineChars="1450"/>
        <w:rPr>
          <w:rFonts w:hint="eastAsia"/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hint="eastAsia"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hint="eastAsia"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 w:cs="font9-Identity-H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page" w:tblpX="1277" w:tblpY="466"/>
        <w:tblOverlap w:val="never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560"/>
        <w:gridCol w:w="113"/>
        <w:gridCol w:w="1186"/>
        <w:gridCol w:w="73"/>
        <w:gridCol w:w="228"/>
        <w:gridCol w:w="978"/>
        <w:gridCol w:w="549"/>
        <w:gridCol w:w="125"/>
        <w:gridCol w:w="358"/>
        <w:gridCol w:w="870"/>
        <w:gridCol w:w="89"/>
        <w:gridCol w:w="6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31" w:firstLineChars="388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综合医院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专科医院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教学医院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三甲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二甲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小组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血液透析门诊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临床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血液透析治疗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数据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eastAsia="zh-CN"/>
              </w:rPr>
              <w:t>近三年数据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7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HD治疗工作量/年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HF治疗工作量/年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HDF治疗工作量/年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CRRT治疗工作量/年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总工作量/年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7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8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血管通路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使用情况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eastAsia="zh-CN"/>
              </w:rPr>
              <w:t>近一年数据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5" w:type="dxa"/>
            <w:gridSpan w:val="14"/>
            <w:noWrap w:val="0"/>
            <w:vAlign w:val="top"/>
          </w:tcPr>
          <w:p>
            <w:pPr>
              <w:spacing w:line="40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0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AVF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：（占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% ）</w:t>
            </w:r>
          </w:p>
          <w:p>
            <w:pPr>
              <w:spacing w:line="40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AVG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% ）</w:t>
            </w:r>
          </w:p>
          <w:p>
            <w:pPr>
              <w:spacing w:line="40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CVC: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% ）</w:t>
            </w:r>
          </w:p>
          <w:p>
            <w:pPr>
              <w:spacing w:line="40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动脉直穿：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（占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% ）</w:t>
            </w:r>
          </w:p>
          <w:p>
            <w:pPr>
              <w:spacing w:line="408" w:lineRule="auto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75" w:type="dxa"/>
            <w:gridSpan w:val="14"/>
            <w:noWrap w:val="0"/>
            <w:vAlign w:val="top"/>
          </w:tcPr>
          <w:p>
            <w:pPr>
              <w:spacing w:line="408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并发症发生情况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eastAsia="zh-CN"/>
              </w:rPr>
              <w:t>近一年数据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87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8" w:lineRule="auto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透中低血压</w:t>
            </w:r>
            <w:r>
              <w:rPr>
                <w:rFonts w:hint="eastAsia" w:ascii="宋体" w:hAnsi="宋体" w:cs="宋体"/>
                <w:sz w:val="24"/>
              </w:rPr>
              <w:t>（占  % ）、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透中低血糖</w:t>
            </w:r>
            <w:r>
              <w:rPr>
                <w:rFonts w:hint="eastAsia" w:ascii="宋体" w:hAnsi="宋体" w:cs="宋体"/>
                <w:sz w:val="24"/>
              </w:rPr>
              <w:t>（占  % 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内瘘堵塞</w:t>
            </w:r>
            <w:r>
              <w:rPr>
                <w:rFonts w:hint="eastAsia" w:ascii="宋体" w:hAnsi="宋体" w:cs="宋体"/>
                <w:sz w:val="24"/>
              </w:rPr>
              <w:t>（占  % ）、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内瘘感染</w:t>
            </w:r>
            <w:r>
              <w:rPr>
                <w:rFonts w:hint="eastAsia" w:ascii="宋体" w:hAnsi="宋体" w:cs="宋体"/>
                <w:sz w:val="24"/>
              </w:rPr>
              <w:t>（占  % ）、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导管</w:t>
            </w:r>
            <w:r>
              <w:rPr>
                <w:rFonts w:hint="eastAsia" w:ascii="宋体" w:hAnsi="宋体" w:cs="宋体"/>
                <w:sz w:val="24"/>
              </w:rPr>
              <w:t>感染（占  % ）、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内瘘渗血</w:t>
            </w:r>
            <w:r>
              <w:rPr>
                <w:rFonts w:hint="eastAsia" w:ascii="宋体" w:hAnsi="宋体" w:cs="宋体"/>
                <w:sz w:val="24"/>
              </w:rPr>
              <w:t>（占  % ）、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脱针</w:t>
            </w:r>
            <w:r>
              <w:rPr>
                <w:rFonts w:hint="eastAsia" w:ascii="宋体" w:hAnsi="宋体" w:cs="宋体"/>
                <w:sz w:val="24"/>
              </w:rPr>
              <w:t>（占  % 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其它（ 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</w:p>
          <w:p>
            <w:pPr>
              <w:spacing w:line="408" w:lineRule="auto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</w:p>
          <w:p>
            <w:pPr>
              <w:spacing w:line="408" w:lineRule="auto"/>
              <w:rPr>
                <w:rFonts w:hint="eastAsia" w:ascii="宋体" w:hAnsi="宋体" w:cs="宋体"/>
                <w:kern w:val="0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专科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护士培训场所: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有：总面积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平方米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用途：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用于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专科</w:t>
            </w:r>
            <w:r>
              <w:rPr>
                <w:rFonts w:hint="eastAsia" w:ascii="宋体" w:hAnsi="宋体" w:cs="宋体"/>
                <w:sz w:val="24"/>
              </w:rPr>
              <w:t>护士技能训练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多媒体教学设备: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无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有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包括：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多媒体计算机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投影机 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数字视频展示台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中央控制系统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投影屏幕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音响设备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专科设备: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无      </w:t>
            </w:r>
            <w:r>
              <w:rPr>
                <w:rFonts w:hint="eastAsia" w:ascii="宋体" w:hAnsi="宋体" w:cs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有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包括: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水处理系统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中心供液系统设备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血管显像仪 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影像设备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 xml:space="preserve">内瘘超声仪器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其他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（具体设备请以附件形式罗列）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(※提供检查结果）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图书馆：   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          检索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可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否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专科专业藏书：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专科专业杂志：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包括：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护理期刊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各手术专科</w:t>
            </w:r>
            <w:r>
              <w:rPr>
                <w:rFonts w:hint="eastAsia" w:ascii="宋体" w:hAnsi="宋体" w:cs="宋体"/>
                <w:sz w:val="24"/>
                <w:szCs w:val="24"/>
              </w:rPr>
              <w:t>期刊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种类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（种）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其他：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学科带头人：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无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有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人；包括：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副高及以上职称：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无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有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(※提供证明）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专科护士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无 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培训方式：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部培训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省培训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行业培训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(※提供证明)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专科护士岗位及职责：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</w:rPr>
              <w:t>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临床带教老师：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大专学历、主管护师以上职称、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年以上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专科工作经验：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本科学历、护师以上职称、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年以上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专科工作经验：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研究生学历、护师以上职称、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年以上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血液透析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专科工作经验：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年接收下级医院进修护士：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无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人数；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近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</w:rPr>
              <w:t>年,承担本科、专科实习护生人数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无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人数；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(※提供近3年培训和培养下级单位进修护士证明）</w:t>
            </w:r>
            <w:r>
              <w:rPr>
                <w:rFonts w:hint="eastAsia" w:ascii="宋体" w:hAnsi="宋体" w:cs="宋体"/>
                <w:color w:val="0000FF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201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培训人数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国家级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省级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市级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>区级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20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培训人数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国家级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省级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市级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>区级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年继教编号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培训人数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国家级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省级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市级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</w:rPr>
              <w:t>区级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                                                             (※提供办班证明或相片）</w:t>
            </w:r>
            <w:r>
              <w:rPr>
                <w:rFonts w:hint="eastAsia" w:ascii="宋体" w:hAnsi="宋体" w:cs="宋体"/>
                <w:color w:val="auto"/>
                <w:sz w:val="24"/>
              </w:rPr>
              <w:t>　　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5" w:type="dxa"/>
            <w:gridSpan w:val="14"/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130" w:tblpY="121"/>
              <w:tblOverlap w:val="never"/>
              <w:tblW w:w="0" w:type="auto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9"/>
              <w:gridCol w:w="6381"/>
              <w:gridCol w:w="1136"/>
              <w:gridCol w:w="1003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6381" w:type="dxa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评审标准</w:t>
                  </w:r>
                </w:p>
              </w:tc>
              <w:tc>
                <w:tcPr>
                  <w:tcW w:w="2139" w:type="dxa"/>
                  <w:gridSpan w:val="2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是否符合标准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vMerge w:val="continue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381" w:type="dxa"/>
                  <w:vMerge w:val="continue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36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是</w:t>
                  </w:r>
                </w:p>
              </w:tc>
              <w:tc>
                <w:tcPr>
                  <w:tcW w:w="1003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成立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血液透析治疗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专科护理小组，有组织架构并能定期开展小组活动。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分区合理，环境整洁，标识清晰规范。基本设备与配置使用安全、方便及符合环境卫生学要求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建立各岗位工作职责、各项工作流程。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具有规范统一的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血液透析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相关操作流程及评分标准及并发症处理流程。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各类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血液透析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相关工具，应用合理。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定期组织护理疑难病例讨论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建立并落实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血液透析专科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护士培训方案。实施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血液透析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专业护士核心能力培训、有培训效果的追踪和评价机制。定期举办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血液透析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输液治疗护理知识培训课程及考核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3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6381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建立血液透析护理质量数据库，收集相关数据，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定期对质量问题进行分析，提出整改措施，并有相关资料记录，体现持续质量改进。</w:t>
                  </w:r>
                </w:p>
              </w:tc>
              <w:tc>
                <w:tcPr>
                  <w:tcW w:w="1136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3" w:type="dxa"/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line="360" w:lineRule="auto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adjustRightInd w:val="0"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5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近5年来发表的学术论著：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篇；核心期刊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篇；SCI收录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（※以网上查询为准）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近5年获得的基金资助: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项； 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近5年承担市级及以上课题: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近5年获得的专利: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近5年参编相关著作: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（※提供复印件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5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5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98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公  章 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C3734"/>
    <w:rsid w:val="01346185"/>
    <w:rsid w:val="07EC3734"/>
    <w:rsid w:val="0C20551E"/>
    <w:rsid w:val="15FC5497"/>
    <w:rsid w:val="1A180375"/>
    <w:rsid w:val="1A7954A5"/>
    <w:rsid w:val="1C30579A"/>
    <w:rsid w:val="1F0B483A"/>
    <w:rsid w:val="247404E0"/>
    <w:rsid w:val="2DB03F6E"/>
    <w:rsid w:val="30156958"/>
    <w:rsid w:val="37AC1FB4"/>
    <w:rsid w:val="471F09EE"/>
    <w:rsid w:val="501C34B2"/>
    <w:rsid w:val="68941F34"/>
    <w:rsid w:val="73BC336E"/>
    <w:rsid w:val="750465BA"/>
    <w:rsid w:val="7A283C3C"/>
    <w:rsid w:val="7A8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1738</Words>
  <Characters>1779</Characters>
  <Lines>0</Lines>
  <Paragraphs>0</Paragraphs>
  <TotalTime>14</TotalTime>
  <ScaleCrop>false</ScaleCrop>
  <LinksUpToDate>false</LinksUpToDate>
  <CharactersWithSpaces>3042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2021-03-03T13:44:00Z</dcterms:created>
  <dc:creator>小咪</dc:creator>
  <cp:lastModifiedBy>LEEYUNYI</cp:lastModifiedBy>
  <cp:lastPrinted>2022-03-30T07:41:30Z</cp:lastPrinted>
  <dcterms:modified xsi:type="dcterms:W3CDTF">2022-03-30T07:41:39Z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088453C464D140528B8E7A869579F9FB</vt:lpwstr>
  </property>
</Properties>
</file>