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附件一</w:t>
      </w:r>
    </w:p>
    <w:p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广东省糖尿病足病管理师</w:t>
      </w:r>
    </w:p>
    <w:p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jc w:val="center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68"/>
        <w:gridCol w:w="844"/>
        <w:gridCol w:w="639"/>
        <w:gridCol w:w="501"/>
        <w:gridCol w:w="561"/>
        <w:gridCol w:w="877"/>
        <w:gridCol w:w="115"/>
        <w:gridCol w:w="709"/>
        <w:gridCol w:w="61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内分泌科 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床位数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内分泌科床位数及床护比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内分泌科业务量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409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内分泌科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二、糖尿病足病专科规模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糖尿病足病收治规模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住院收治数量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门诊处理数量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足病专科护理会诊数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足病治疗团队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足病专科治疗团队：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     □有      副主任医师及以上职称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多学科合作团队：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     □有      合作团队科室：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个；</w:t>
            </w:r>
          </w:p>
          <w:p>
            <w:pPr>
              <w:spacing w:line="360" w:lineRule="auto"/>
              <w:ind w:left="8040" w:leftChars="800" w:hanging="6360" w:hangingChars="2650"/>
              <w:jc w:val="lef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科室名称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__________________________________________________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糖尿病足病筛查室: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平方米         </w:t>
            </w:r>
          </w:p>
          <w:p>
            <w:pPr>
              <w:spacing w:line="360" w:lineRule="auto"/>
              <w:ind w:firstLine="7200" w:firstLineChars="3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糖尿病足病换药室: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>
            <w:pPr>
              <w:spacing w:line="360" w:lineRule="auto"/>
              <w:ind w:firstLine="7380" w:firstLineChars="4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糖尿病足病筛查设备：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  □有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包括： □</w:t>
            </w:r>
            <w:r>
              <w:rPr>
                <w:rFonts w:hint="eastAsia" w:ascii="宋体" w:hAnsi="宋体" w:cs="宋体"/>
                <w:sz w:val="24"/>
              </w:rPr>
              <w:t xml:space="preserve">ABI检测仪器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</w:rPr>
              <w:t xml:space="preserve">感觉阈值测量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足底压力检测   </w:t>
            </w:r>
          </w:p>
          <w:p>
            <w:pPr>
              <w:spacing w:line="360" w:lineRule="auto"/>
              <w:ind w:left="7440" w:hanging="7440" w:hangingChars="310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神经传导速度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糖尿病专科护士：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伤口专科护士：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职务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hAnsi="宋体" w:cs="宋体"/>
                <w:color w:val="0070C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□国家级    □省级    □市级    □区级      </w:t>
            </w: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/>
    <w:sectPr>
      <w:pgSz w:w="11850" w:h="16783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7C0D"/>
    <w:rsid w:val="04B629FE"/>
    <w:rsid w:val="1AD376FC"/>
    <w:rsid w:val="2BAE0733"/>
    <w:rsid w:val="5C0A08F7"/>
    <w:rsid w:val="694B718D"/>
    <w:rsid w:val="7490208A"/>
    <w:rsid w:val="7B247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2021-04-01T09:00:00Z</dcterms:created>
  <dc:creator>Tae(˘͈ᵕ ˘͈●)ஐ:*</dc:creator>
  <cp:lastModifiedBy>Tae(˘͈ᵕ ˘͈●)ஐ:*</cp:lastModifiedBy>
  <dcterms:modified xsi:type="dcterms:W3CDTF">2021-04-01T09:04:39Z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C349B98BAE6B457684BE10779396C3AB</vt:lpwstr>
  </property>
</Properties>
</file>