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广东省泌尿外科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护理</w:t>
      </w:r>
      <w:r>
        <w:rPr>
          <w:rFonts w:hint="eastAsia" w:ascii="宋体" w:hAnsi="宋体"/>
          <w:b/>
          <w:bCs/>
          <w:spacing w:val="60"/>
          <w:sz w:val="64"/>
        </w:rPr>
        <w:t>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泌尿外科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泌尿外科床位数及床护比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2021年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2022年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泌尿外科业务量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泌尿外科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2021年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2022年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2" w:type="dxa"/>
            <w:gridSpan w:val="11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泌尿外科2022年收治病种（按照顺序罗列前6种疾病）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泌尿外科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及教育场所: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用途：□可</w:t>
            </w:r>
            <w:r>
              <w:rPr>
                <w:rFonts w:hint="eastAsia" w:ascii="宋体" w:hAnsi="宋体" w:cs="宋体"/>
                <w:sz w:val="24"/>
              </w:rPr>
              <w:t xml:space="preserve">用于泌尿外科患者教育或其它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包括：□多媒体计算机     □投影机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□中央控制系统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□投影屏幕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泌尿外科专科示范教学工具: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包括: □各种泌尿外科敷料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□伤口造口用品   □膀胱冲洗装置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□泌尿外科专科评分工具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       □</w:t>
            </w:r>
            <w:r>
              <w:rPr>
                <w:rFonts w:hint="eastAsia" w:ascii="宋体" w:hAnsi="宋体" w:cs="宋体"/>
                <w:kern w:val="0"/>
                <w:sz w:val="24"/>
              </w:rPr>
              <w:t>体位枕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□上下肢康复训练机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□膀胱容量测量仪 □红外线治疗仪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□尿流动力血检查仪  □血糖仪         □心电监护仪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□输液泵            □注射泵         □盆底肌训练仪器/工具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□操作/教学模型（至少一个）          □泌尿专科特殊导管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</w:rPr>
              <w:t>□护理指南  □持续改进分析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泌尿外科专业书籍：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  □泌尿外科</w:t>
            </w:r>
            <w:r>
              <w:rPr>
                <w:rFonts w:hint="eastAsia" w:ascii="宋体" w:hAnsi="宋体" w:cs="宋体"/>
                <w:sz w:val="24"/>
              </w:rPr>
              <w:t xml:space="preserve">期刊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□泌尿外科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大专学历、主管护师以上职称、10年以上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泌尿外科专科工作经验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本科学历、护师以上职称、5年以上泌尿外科专科工作经验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研究生学历（含在读）、3年以上泌尿外科专科工作经验的临床带教老师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泌尿外科相关专科护士：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职务 ：    □国家级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□省级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□市级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人数； 医院级别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2020年继教编号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2021年继教编号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2022年继教编号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□有     □医生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人     □重症专科护士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□泌尿外科相关专科护士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系统的泌尿外科教育培训：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□病区患教计划  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泌尿外科护理专科小组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泌尿外科护理专科门诊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年开始      开放时间：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会诊制度：□无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泌尿外科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护理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专科培训基地：  </w:t>
            </w: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□部级  □省级   □市级   □其它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篇；SCI收录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近3年获得的基金资助: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 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近3年获得的科研成果: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近3年获得的专利: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iMTQyMmNjNGM0YTkwYzc3MmUyOTYwZmNlMmI4MGQifQ=="/>
  </w:docVars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469FD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3B64"/>
    <w:rsid w:val="00134CE7"/>
    <w:rsid w:val="00136A52"/>
    <w:rsid w:val="00137B49"/>
    <w:rsid w:val="0014349B"/>
    <w:rsid w:val="001448A7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37AC5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2E9A"/>
    <w:rsid w:val="009944E1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572A4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56C765D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F8427A"/>
    <w:rsid w:val="0C060E46"/>
    <w:rsid w:val="0C2F149F"/>
    <w:rsid w:val="0CD03850"/>
    <w:rsid w:val="0D802B56"/>
    <w:rsid w:val="0DD605DB"/>
    <w:rsid w:val="0E5A4922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C64FA4"/>
    <w:rsid w:val="21072313"/>
    <w:rsid w:val="21214952"/>
    <w:rsid w:val="21600D3B"/>
    <w:rsid w:val="21DA7197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B6407F"/>
    <w:rsid w:val="5BBD73E1"/>
    <w:rsid w:val="5BE26116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6055E06"/>
    <w:rsid w:val="668900FF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1755</Words>
  <Characters>1794</Characters>
  <Lines>27</Lines>
  <Paragraphs>7</Paragraphs>
  <TotalTime>1</TotalTime>
  <ScaleCrop>false</ScaleCrop>
  <LinksUpToDate>false</LinksUpToDate>
  <CharactersWithSpaces>3466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2019-04-25T09:09:00Z</dcterms:created>
  <dc:creator>Heyx</dc:creator>
  <cp:lastModifiedBy>周</cp:lastModifiedBy>
  <cp:lastPrinted>2016-05-31T01:38:00Z</cp:lastPrinted>
  <dcterms:modified xsi:type="dcterms:W3CDTF">2023-07-13T08:00:27Z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5EBF112C3AD7479D910703602CBC80AB_12</vt:lpwstr>
  </property>
</Properties>
</file>