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654" w:rsidRPr="00D5476F" w:rsidRDefault="008F3654" w:rsidP="00412AF5">
      <w:pPr>
        <w:snapToGrid w:val="0"/>
        <w:spacing w:beforeLines="50" w:afterLines="50" w:line="460" w:lineRule="exact"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D5476F">
        <w:rPr>
          <w:rFonts w:ascii="黑体" w:eastAsia="黑体" w:hAnsi="黑体" w:cs="Times New Roman" w:hint="eastAsia"/>
          <w:b/>
          <w:sz w:val="36"/>
          <w:szCs w:val="36"/>
        </w:rPr>
        <w:t>“医护一体化，推动</w:t>
      </w:r>
      <w:r>
        <w:rPr>
          <w:rFonts w:ascii="黑体" w:eastAsia="黑体" w:hAnsi="黑体" w:cs="Times New Roman" w:hint="eastAsia"/>
          <w:b/>
          <w:sz w:val="36"/>
          <w:szCs w:val="36"/>
        </w:rPr>
        <w:t>心脏</w:t>
      </w:r>
      <w:r w:rsidRPr="00D5476F">
        <w:rPr>
          <w:rFonts w:ascii="黑体" w:eastAsia="黑体" w:hAnsi="黑体" w:cs="Times New Roman" w:hint="eastAsia"/>
          <w:b/>
          <w:sz w:val="36"/>
          <w:szCs w:val="36"/>
        </w:rPr>
        <w:t>康复”——</w:t>
      </w:r>
    </w:p>
    <w:p w:rsidR="008F3654" w:rsidRPr="00D5476F" w:rsidRDefault="008F3654" w:rsidP="00412AF5">
      <w:pPr>
        <w:snapToGrid w:val="0"/>
        <w:spacing w:beforeLines="50" w:afterLines="50" w:line="460" w:lineRule="exact"/>
        <w:jc w:val="center"/>
        <w:rPr>
          <w:sz w:val="36"/>
          <w:szCs w:val="36"/>
        </w:rPr>
      </w:pPr>
      <w:r w:rsidRPr="00D5476F">
        <w:rPr>
          <w:rFonts w:ascii="黑体" w:eastAsia="黑体" w:hAnsi="黑体" w:cs="Times New Roman" w:hint="eastAsia"/>
          <w:b/>
          <w:sz w:val="36"/>
          <w:szCs w:val="36"/>
        </w:rPr>
        <w:t>关于举办</w:t>
      </w:r>
      <w:r w:rsidR="00E82872">
        <w:rPr>
          <w:rFonts w:ascii="黑体" w:eastAsia="黑体" w:hAnsi="黑体" w:cs="Times New Roman" w:hint="eastAsia"/>
          <w:b/>
          <w:sz w:val="36"/>
          <w:szCs w:val="36"/>
        </w:rPr>
        <w:t>第二届</w:t>
      </w:r>
      <w:r w:rsidRPr="00D5476F">
        <w:rPr>
          <w:rFonts w:ascii="黑体" w:eastAsia="黑体" w:hAnsi="黑体" w:cs="Times New Roman" w:hint="eastAsia"/>
          <w:b/>
          <w:sz w:val="36"/>
          <w:szCs w:val="36"/>
        </w:rPr>
        <w:t>《慢病全程康复新技术、新进展学习班》通知</w:t>
      </w:r>
    </w:p>
    <w:p w:rsidR="005B1001" w:rsidRPr="008F3654" w:rsidRDefault="005B1001" w:rsidP="005B1001">
      <w:pPr>
        <w:snapToGrid w:val="0"/>
        <w:spacing w:line="380" w:lineRule="exact"/>
        <w:ind w:firstLineChars="200" w:firstLine="560"/>
        <w:rPr>
          <w:sz w:val="28"/>
          <w:szCs w:val="28"/>
        </w:rPr>
      </w:pPr>
    </w:p>
    <w:p w:rsidR="009B6F35" w:rsidRPr="000F017A" w:rsidRDefault="005D08E4" w:rsidP="005456D0">
      <w:pPr>
        <w:snapToGrid w:val="0"/>
        <w:spacing w:line="312" w:lineRule="auto"/>
        <w:ind w:firstLineChars="200" w:firstLine="480"/>
        <w:rPr>
          <w:sz w:val="24"/>
          <w:szCs w:val="24"/>
        </w:rPr>
      </w:pPr>
      <w:r w:rsidRPr="00B543AE">
        <w:rPr>
          <w:rFonts w:hint="eastAsia"/>
          <w:sz w:val="24"/>
          <w:szCs w:val="24"/>
        </w:rPr>
        <w:t>为深化康复护理理念，</w:t>
      </w:r>
      <w:r w:rsidR="00D65748" w:rsidRPr="00B543AE">
        <w:rPr>
          <w:rFonts w:hint="eastAsia"/>
          <w:sz w:val="24"/>
          <w:szCs w:val="24"/>
        </w:rPr>
        <w:t>促进新技术、新知识的普及，</w:t>
      </w:r>
      <w:r w:rsidR="0021382E" w:rsidRPr="00B543AE">
        <w:rPr>
          <w:rFonts w:hint="eastAsia"/>
          <w:sz w:val="24"/>
          <w:szCs w:val="24"/>
        </w:rPr>
        <w:t>广东省护理学会</w:t>
      </w:r>
      <w:r w:rsidR="0021382E" w:rsidRPr="00B543AE">
        <w:rPr>
          <w:rFonts w:ascii="Times New Roman" w:hAnsiTheme="minorEastAsia" w:cs="Times New Roman"/>
          <w:sz w:val="24"/>
          <w:szCs w:val="24"/>
        </w:rPr>
        <w:t>慢病康复与家庭照护专业委员会</w:t>
      </w:r>
      <w:r w:rsidR="0021382E" w:rsidRPr="00B543AE">
        <w:rPr>
          <w:rFonts w:hint="eastAsia"/>
          <w:sz w:val="24"/>
          <w:szCs w:val="24"/>
        </w:rPr>
        <w:t>定于</w:t>
      </w:r>
      <w:r w:rsidR="006F22E0">
        <w:rPr>
          <w:rFonts w:hint="eastAsia"/>
          <w:sz w:val="24"/>
          <w:szCs w:val="24"/>
        </w:rPr>
        <w:t>2017</w:t>
      </w:r>
      <w:r w:rsidR="0021382E" w:rsidRPr="00B543AE">
        <w:rPr>
          <w:rFonts w:hint="eastAsia"/>
          <w:sz w:val="24"/>
          <w:szCs w:val="24"/>
        </w:rPr>
        <w:t>年</w:t>
      </w:r>
      <w:r w:rsidR="006F22E0">
        <w:rPr>
          <w:rFonts w:hint="eastAsia"/>
          <w:sz w:val="24"/>
          <w:szCs w:val="24"/>
        </w:rPr>
        <w:t>9</w:t>
      </w:r>
      <w:r w:rsidR="0021382E" w:rsidRPr="00B543AE">
        <w:rPr>
          <w:rFonts w:hint="eastAsia"/>
          <w:sz w:val="24"/>
          <w:szCs w:val="24"/>
        </w:rPr>
        <w:t>月</w:t>
      </w:r>
      <w:r w:rsidR="00284DDE">
        <w:rPr>
          <w:rFonts w:hint="eastAsia"/>
          <w:sz w:val="24"/>
          <w:szCs w:val="24"/>
        </w:rPr>
        <w:t>20</w:t>
      </w:r>
      <w:r w:rsidR="0021382E" w:rsidRPr="00B543AE">
        <w:rPr>
          <w:rFonts w:hint="eastAsia"/>
          <w:sz w:val="24"/>
          <w:szCs w:val="24"/>
        </w:rPr>
        <w:t>至</w:t>
      </w:r>
      <w:r w:rsidR="00284DDE">
        <w:rPr>
          <w:rFonts w:hint="eastAsia"/>
          <w:sz w:val="24"/>
          <w:szCs w:val="24"/>
        </w:rPr>
        <w:t>23</w:t>
      </w:r>
      <w:r w:rsidR="0021382E" w:rsidRPr="00B543AE">
        <w:rPr>
          <w:rFonts w:hint="eastAsia"/>
          <w:sz w:val="24"/>
          <w:szCs w:val="24"/>
        </w:rPr>
        <w:t>日在</w:t>
      </w:r>
      <w:r w:rsidR="004F259F" w:rsidRPr="00B543AE">
        <w:rPr>
          <w:rFonts w:hint="eastAsia"/>
          <w:sz w:val="24"/>
          <w:szCs w:val="24"/>
        </w:rPr>
        <w:t>广州</w:t>
      </w:r>
      <w:r w:rsidR="0021382E" w:rsidRPr="00B543AE">
        <w:rPr>
          <w:rFonts w:hint="eastAsia"/>
          <w:sz w:val="24"/>
          <w:szCs w:val="24"/>
        </w:rPr>
        <w:t>举办</w:t>
      </w:r>
      <w:r w:rsidR="00850508" w:rsidRPr="00B543AE">
        <w:rPr>
          <w:rFonts w:hint="eastAsia"/>
          <w:sz w:val="24"/>
          <w:szCs w:val="24"/>
        </w:rPr>
        <w:t>以“医护一体化，</w:t>
      </w:r>
      <w:r w:rsidR="0021382E" w:rsidRPr="00B543AE">
        <w:rPr>
          <w:rFonts w:hint="eastAsia"/>
          <w:sz w:val="24"/>
          <w:szCs w:val="24"/>
        </w:rPr>
        <w:t>推动</w:t>
      </w:r>
      <w:r w:rsidR="006F22E0">
        <w:rPr>
          <w:rFonts w:hint="eastAsia"/>
          <w:sz w:val="24"/>
          <w:szCs w:val="24"/>
        </w:rPr>
        <w:t>心脏</w:t>
      </w:r>
      <w:r w:rsidR="00850508" w:rsidRPr="00B543AE">
        <w:rPr>
          <w:rFonts w:hint="eastAsia"/>
          <w:sz w:val="24"/>
          <w:szCs w:val="24"/>
        </w:rPr>
        <w:t>康复”为主题</w:t>
      </w:r>
      <w:r w:rsidR="007F4AB7" w:rsidRPr="00B543AE">
        <w:rPr>
          <w:rFonts w:hint="eastAsia"/>
          <w:sz w:val="24"/>
          <w:szCs w:val="24"/>
        </w:rPr>
        <w:t>的</w:t>
      </w:r>
      <w:r w:rsidR="004F259F" w:rsidRPr="00B543AE">
        <w:rPr>
          <w:rFonts w:hint="eastAsia"/>
          <w:sz w:val="24"/>
          <w:szCs w:val="24"/>
        </w:rPr>
        <w:t>省级继续教育项目</w:t>
      </w:r>
      <w:r w:rsidR="008F3654" w:rsidRPr="008F3654">
        <w:rPr>
          <w:rFonts w:hint="eastAsia"/>
          <w:sz w:val="24"/>
          <w:szCs w:val="24"/>
        </w:rPr>
        <w:t>《慢病全程康复新技术、新进展学习班》</w:t>
      </w:r>
      <w:r w:rsidR="004F259F" w:rsidRPr="006F22E0">
        <w:rPr>
          <w:rFonts w:hint="eastAsia"/>
          <w:sz w:val="24"/>
          <w:szCs w:val="24"/>
        </w:rPr>
        <w:t>，</w:t>
      </w:r>
      <w:r w:rsidR="004F259F" w:rsidRPr="00B543AE">
        <w:rPr>
          <w:rFonts w:hint="eastAsia"/>
          <w:sz w:val="24"/>
          <w:szCs w:val="24"/>
        </w:rPr>
        <w:t>项目编号：</w:t>
      </w:r>
      <w:r w:rsidR="00E82872" w:rsidRPr="00E82872">
        <w:rPr>
          <w:rFonts w:hint="eastAsia"/>
          <w:color w:val="000000" w:themeColor="text1"/>
          <w:sz w:val="24"/>
          <w:szCs w:val="24"/>
        </w:rPr>
        <w:t>2017511405015</w:t>
      </w:r>
      <w:r w:rsidR="007F4AB7" w:rsidRPr="00B543AE">
        <w:rPr>
          <w:rFonts w:hint="eastAsia"/>
          <w:sz w:val="24"/>
          <w:szCs w:val="24"/>
        </w:rPr>
        <w:t>。</w:t>
      </w:r>
      <w:r w:rsidR="00AE5EB5" w:rsidRPr="00B543AE">
        <w:rPr>
          <w:rFonts w:hint="eastAsia"/>
          <w:color w:val="000000" w:themeColor="text1"/>
          <w:sz w:val="24"/>
          <w:szCs w:val="24"/>
        </w:rPr>
        <w:t>届时</w:t>
      </w:r>
      <w:r w:rsidR="0029472C" w:rsidRPr="00B543AE">
        <w:rPr>
          <w:rFonts w:hint="eastAsia"/>
          <w:color w:val="000000" w:themeColor="text1"/>
          <w:sz w:val="24"/>
          <w:szCs w:val="24"/>
        </w:rPr>
        <w:t>将邀请国内著</w:t>
      </w:r>
      <w:r w:rsidR="00AE5EB5" w:rsidRPr="00B543AE">
        <w:rPr>
          <w:rFonts w:hint="eastAsia"/>
          <w:color w:val="000000" w:themeColor="text1"/>
          <w:sz w:val="24"/>
          <w:szCs w:val="24"/>
        </w:rPr>
        <w:t>名</w:t>
      </w:r>
      <w:r w:rsidR="007D23C1">
        <w:rPr>
          <w:rFonts w:hint="eastAsia"/>
          <w:color w:val="000000" w:themeColor="text1"/>
          <w:sz w:val="24"/>
          <w:szCs w:val="24"/>
        </w:rPr>
        <w:t>心血管专家</w:t>
      </w:r>
      <w:r w:rsidR="00AE5EB5" w:rsidRPr="00B543AE">
        <w:rPr>
          <w:rFonts w:hint="eastAsia"/>
          <w:color w:val="000000" w:themeColor="text1"/>
          <w:sz w:val="24"/>
          <w:szCs w:val="24"/>
        </w:rPr>
        <w:t>广</w:t>
      </w:r>
      <w:r w:rsidR="00E80A5B">
        <w:rPr>
          <w:rFonts w:hint="eastAsia"/>
          <w:color w:val="000000" w:themeColor="text1"/>
          <w:sz w:val="24"/>
          <w:szCs w:val="24"/>
        </w:rPr>
        <w:t>东省人民医院张国林</w:t>
      </w:r>
      <w:r w:rsidR="00AE5EB5" w:rsidRPr="00B543AE">
        <w:rPr>
          <w:rFonts w:hint="eastAsia"/>
          <w:color w:val="000000" w:themeColor="text1"/>
          <w:sz w:val="24"/>
          <w:szCs w:val="24"/>
        </w:rPr>
        <w:t>教授和</w:t>
      </w:r>
      <w:r w:rsidR="00E80A5B">
        <w:rPr>
          <w:rFonts w:hint="eastAsia"/>
          <w:color w:val="000000" w:themeColor="text1"/>
          <w:sz w:val="24"/>
          <w:szCs w:val="24"/>
        </w:rPr>
        <w:t>广州总医院向定成</w:t>
      </w:r>
      <w:r w:rsidR="00076439">
        <w:rPr>
          <w:rFonts w:hint="eastAsia"/>
          <w:color w:val="000000" w:themeColor="text1"/>
          <w:sz w:val="24"/>
          <w:szCs w:val="24"/>
        </w:rPr>
        <w:t>教授</w:t>
      </w:r>
      <w:r w:rsidR="00AE5EB5" w:rsidRPr="00B543AE">
        <w:rPr>
          <w:rFonts w:hint="eastAsia"/>
          <w:sz w:val="24"/>
          <w:szCs w:val="24"/>
        </w:rPr>
        <w:t>进行“</w:t>
      </w:r>
      <w:r w:rsidR="00E80A5B">
        <w:rPr>
          <w:rFonts w:hint="eastAsia"/>
          <w:sz w:val="24"/>
          <w:szCs w:val="24"/>
        </w:rPr>
        <w:t>慢性病心脏康复新进展</w:t>
      </w:r>
      <w:r w:rsidR="00AE5EB5" w:rsidRPr="00B543AE">
        <w:rPr>
          <w:sz w:val="24"/>
          <w:szCs w:val="24"/>
        </w:rPr>
        <w:t>”</w:t>
      </w:r>
      <w:r w:rsidR="00AE5EB5" w:rsidRPr="00B543AE">
        <w:rPr>
          <w:rFonts w:hint="eastAsia"/>
          <w:sz w:val="24"/>
          <w:szCs w:val="24"/>
        </w:rPr>
        <w:t>、“</w:t>
      </w:r>
      <w:r w:rsidR="00E80A5B">
        <w:rPr>
          <w:rFonts w:hint="eastAsia"/>
          <w:sz w:val="24"/>
          <w:szCs w:val="24"/>
        </w:rPr>
        <w:t>急性胸痛的基本特点及对院前急救</w:t>
      </w:r>
      <w:r w:rsidR="00AE5EB5" w:rsidRPr="00B543AE">
        <w:rPr>
          <w:rFonts w:hint="eastAsia"/>
          <w:sz w:val="24"/>
          <w:szCs w:val="24"/>
        </w:rPr>
        <w:t>”专题讲座，同时邀请</w:t>
      </w:r>
      <w:r w:rsidR="00531BCE">
        <w:rPr>
          <w:rFonts w:hint="eastAsia"/>
          <w:sz w:val="24"/>
          <w:szCs w:val="24"/>
        </w:rPr>
        <w:t>各医院和社区</w:t>
      </w:r>
      <w:r w:rsidR="00AE5EB5" w:rsidRPr="00B543AE">
        <w:rPr>
          <w:rFonts w:hint="eastAsia"/>
          <w:sz w:val="24"/>
          <w:szCs w:val="24"/>
        </w:rPr>
        <w:t>护理专家进行</w:t>
      </w:r>
      <w:r w:rsidR="00531BCE">
        <w:rPr>
          <w:rFonts w:hint="eastAsia"/>
          <w:sz w:val="24"/>
          <w:szCs w:val="24"/>
        </w:rPr>
        <w:t>慢性心衰患者社区康复护理</w:t>
      </w:r>
      <w:r w:rsidR="0029472C" w:rsidRPr="00B543AE">
        <w:rPr>
          <w:rFonts w:hint="eastAsia"/>
          <w:sz w:val="24"/>
          <w:szCs w:val="24"/>
        </w:rPr>
        <w:t>的</w:t>
      </w:r>
      <w:r w:rsidR="00AE5EB5" w:rsidRPr="00B543AE">
        <w:rPr>
          <w:rFonts w:hint="eastAsia"/>
          <w:sz w:val="24"/>
          <w:szCs w:val="24"/>
        </w:rPr>
        <w:t>专题讲座</w:t>
      </w:r>
      <w:r w:rsidR="001105A7">
        <w:rPr>
          <w:rFonts w:hint="eastAsia"/>
          <w:sz w:val="24"/>
          <w:szCs w:val="24"/>
        </w:rPr>
        <w:t>、</w:t>
      </w:r>
      <w:r w:rsidR="00531BCE" w:rsidRPr="00B543AE">
        <w:rPr>
          <w:rFonts w:hint="eastAsia"/>
          <w:sz w:val="24"/>
          <w:szCs w:val="24"/>
        </w:rPr>
        <w:t>实操演示</w:t>
      </w:r>
      <w:r w:rsidR="00AE5EB5" w:rsidRPr="00B543AE">
        <w:rPr>
          <w:rFonts w:hint="eastAsia"/>
          <w:sz w:val="24"/>
          <w:szCs w:val="24"/>
        </w:rPr>
        <w:t>、</w:t>
      </w:r>
      <w:r w:rsidR="001105A7">
        <w:rPr>
          <w:rFonts w:hint="eastAsia"/>
          <w:sz w:val="24"/>
          <w:szCs w:val="24"/>
        </w:rPr>
        <w:t>中医适宜技术及</w:t>
      </w:r>
      <w:r w:rsidR="00531BCE">
        <w:rPr>
          <w:rFonts w:hint="eastAsia"/>
          <w:sz w:val="24"/>
          <w:szCs w:val="24"/>
        </w:rPr>
        <w:t>慢病管理经验</w:t>
      </w:r>
      <w:r w:rsidR="00AE5EB5" w:rsidRPr="00B543AE">
        <w:rPr>
          <w:rFonts w:hint="eastAsia"/>
          <w:sz w:val="24"/>
          <w:szCs w:val="24"/>
        </w:rPr>
        <w:t>分享</w:t>
      </w:r>
      <w:r w:rsidR="001105A7">
        <w:rPr>
          <w:rFonts w:hint="eastAsia"/>
          <w:sz w:val="24"/>
          <w:szCs w:val="24"/>
        </w:rPr>
        <w:t>工作坊</w:t>
      </w:r>
      <w:r w:rsidR="00AE5EB5" w:rsidRPr="00B543AE">
        <w:rPr>
          <w:rFonts w:hint="eastAsia"/>
          <w:sz w:val="24"/>
          <w:szCs w:val="24"/>
        </w:rPr>
        <w:t>等，</w:t>
      </w:r>
      <w:r w:rsidR="00D02139">
        <w:rPr>
          <w:rFonts w:hint="eastAsia"/>
          <w:sz w:val="24"/>
          <w:szCs w:val="24"/>
        </w:rPr>
        <w:t>展示我国慢病康复的最新进展</w:t>
      </w:r>
      <w:r w:rsidR="007F4AB7" w:rsidRPr="00B543AE">
        <w:rPr>
          <w:rFonts w:hint="eastAsia"/>
          <w:sz w:val="24"/>
          <w:szCs w:val="24"/>
        </w:rPr>
        <w:t>，并为</w:t>
      </w:r>
      <w:r w:rsidR="00D02139">
        <w:rPr>
          <w:rFonts w:hint="eastAsia"/>
          <w:sz w:val="24"/>
          <w:szCs w:val="24"/>
        </w:rPr>
        <w:t>心脏</w:t>
      </w:r>
      <w:r w:rsidR="007F4AB7" w:rsidRPr="00B543AE">
        <w:rPr>
          <w:rFonts w:hint="eastAsia"/>
          <w:sz w:val="24"/>
          <w:szCs w:val="24"/>
        </w:rPr>
        <w:t>康复临床应用提供一个高水平的学术交流平台</w:t>
      </w:r>
      <w:r w:rsidRPr="00B543AE">
        <w:rPr>
          <w:rFonts w:hint="eastAsia"/>
          <w:sz w:val="24"/>
          <w:szCs w:val="24"/>
        </w:rPr>
        <w:t>。</w:t>
      </w:r>
      <w:r w:rsidR="005A6E0D" w:rsidRPr="00B543AE">
        <w:rPr>
          <w:rFonts w:hint="eastAsia"/>
          <w:sz w:val="24"/>
          <w:szCs w:val="24"/>
        </w:rPr>
        <w:t>学习班结束</w:t>
      </w:r>
      <w:r w:rsidR="00E74004" w:rsidRPr="00B543AE">
        <w:rPr>
          <w:rFonts w:hint="eastAsia"/>
          <w:sz w:val="24"/>
          <w:szCs w:val="24"/>
        </w:rPr>
        <w:t>授予</w:t>
      </w:r>
      <w:r w:rsidR="001B18A4" w:rsidRPr="00B543AE">
        <w:rPr>
          <w:rFonts w:hint="eastAsia"/>
          <w:sz w:val="24"/>
          <w:szCs w:val="24"/>
        </w:rPr>
        <w:t>省级继续教育</w:t>
      </w:r>
      <w:r w:rsidR="00B00F28" w:rsidRPr="00B543AE">
        <w:rPr>
          <w:rFonts w:ascii="Times New Roman" w:hAnsiTheme="minorEastAsia" w:cs="Times New Roman" w:hint="eastAsia"/>
          <w:sz w:val="24"/>
          <w:szCs w:val="24"/>
        </w:rPr>
        <w:t>Ⅰ</w:t>
      </w:r>
      <w:r w:rsidR="001B18A4" w:rsidRPr="00B543AE">
        <w:rPr>
          <w:rFonts w:hint="eastAsia"/>
          <w:sz w:val="24"/>
          <w:szCs w:val="24"/>
        </w:rPr>
        <w:t>类</w:t>
      </w:r>
      <w:r w:rsidR="00D65748" w:rsidRPr="00B543AE">
        <w:rPr>
          <w:rFonts w:hint="eastAsia"/>
          <w:sz w:val="24"/>
          <w:szCs w:val="24"/>
        </w:rPr>
        <w:t>学分</w:t>
      </w:r>
      <w:r w:rsidR="0093061F" w:rsidRPr="00B543AE">
        <w:rPr>
          <w:rFonts w:hint="eastAsia"/>
          <w:sz w:val="24"/>
          <w:szCs w:val="24"/>
        </w:rPr>
        <w:t>10</w:t>
      </w:r>
      <w:r w:rsidR="00D65748" w:rsidRPr="00B543AE">
        <w:rPr>
          <w:rFonts w:hint="eastAsia"/>
          <w:sz w:val="24"/>
          <w:szCs w:val="24"/>
        </w:rPr>
        <w:t>分</w:t>
      </w:r>
      <w:r w:rsidR="005A6E0D" w:rsidRPr="00B543AE">
        <w:rPr>
          <w:rFonts w:hint="eastAsia"/>
          <w:sz w:val="24"/>
          <w:szCs w:val="24"/>
        </w:rPr>
        <w:t>。现将有关事宜通知</w:t>
      </w:r>
      <w:r w:rsidR="00D65748" w:rsidRPr="00B543AE">
        <w:rPr>
          <w:rFonts w:hint="eastAsia"/>
          <w:sz w:val="24"/>
          <w:szCs w:val="24"/>
        </w:rPr>
        <w:t>如下：</w:t>
      </w:r>
    </w:p>
    <w:p w:rsidR="002C7B73" w:rsidRDefault="002C7B73" w:rsidP="005B1001">
      <w:pPr>
        <w:pStyle w:val="a4"/>
        <w:numPr>
          <w:ilvl w:val="0"/>
          <w:numId w:val="2"/>
        </w:numPr>
        <w:snapToGrid w:val="0"/>
        <w:spacing w:line="380" w:lineRule="exact"/>
        <w:ind w:firstLineChars="0"/>
        <w:rPr>
          <w:b/>
          <w:sz w:val="28"/>
          <w:szCs w:val="28"/>
        </w:rPr>
      </w:pPr>
      <w:r w:rsidRPr="00616EC6">
        <w:rPr>
          <w:rFonts w:hint="eastAsia"/>
          <w:b/>
          <w:sz w:val="28"/>
          <w:szCs w:val="28"/>
        </w:rPr>
        <w:t>主要</w:t>
      </w:r>
      <w:r w:rsidR="007F4AB7" w:rsidRPr="00616EC6">
        <w:rPr>
          <w:rFonts w:hint="eastAsia"/>
          <w:b/>
          <w:sz w:val="28"/>
          <w:szCs w:val="28"/>
        </w:rPr>
        <w:t>内容</w:t>
      </w:r>
    </w:p>
    <w:p w:rsidR="00076439" w:rsidRPr="008B62D0" w:rsidRDefault="00076439" w:rsidP="00076439">
      <w:pPr>
        <w:pStyle w:val="a4"/>
        <w:spacing w:line="360" w:lineRule="auto"/>
        <w:ind w:left="720" w:firstLineChars="0" w:firstLine="0"/>
        <w:rPr>
          <w:rFonts w:asciiTheme="minorEastAsia" w:hAnsiTheme="minorEastAsia"/>
          <w:sz w:val="24"/>
          <w:szCs w:val="24"/>
        </w:rPr>
      </w:pPr>
      <w:r w:rsidRPr="008B62D0">
        <w:rPr>
          <w:rFonts w:asciiTheme="minorEastAsia" w:hAnsiTheme="minorEastAsia" w:hint="eastAsia"/>
          <w:sz w:val="24"/>
          <w:szCs w:val="24"/>
        </w:rPr>
        <w:t>1. 慢性病心脏康复新进展</w:t>
      </w:r>
    </w:p>
    <w:p w:rsidR="00076439" w:rsidRPr="008B62D0" w:rsidRDefault="00076439" w:rsidP="00076439">
      <w:pPr>
        <w:pStyle w:val="a4"/>
        <w:spacing w:line="360" w:lineRule="auto"/>
        <w:ind w:left="720" w:firstLineChars="0" w:firstLine="0"/>
        <w:rPr>
          <w:rFonts w:asciiTheme="minorEastAsia" w:hAnsiTheme="minorEastAsia"/>
          <w:sz w:val="24"/>
          <w:szCs w:val="24"/>
        </w:rPr>
      </w:pPr>
      <w:r w:rsidRPr="008B62D0">
        <w:rPr>
          <w:rFonts w:asciiTheme="minorEastAsia" w:hAnsiTheme="minorEastAsia" w:hint="eastAsia"/>
          <w:sz w:val="24"/>
          <w:szCs w:val="24"/>
        </w:rPr>
        <w:t>2.</w:t>
      </w:r>
      <w:r w:rsidR="001105A7">
        <w:rPr>
          <w:rFonts w:asciiTheme="minorEastAsia" w:hAnsiTheme="minorEastAsia" w:hint="eastAsia"/>
          <w:sz w:val="24"/>
          <w:szCs w:val="24"/>
        </w:rPr>
        <w:t>急性胸痛基本特点及院前急救</w:t>
      </w:r>
      <w:r w:rsidRPr="008B62D0">
        <w:rPr>
          <w:rFonts w:asciiTheme="minorEastAsia" w:hAnsiTheme="minorEastAsia" w:hint="eastAsia"/>
          <w:sz w:val="24"/>
          <w:szCs w:val="24"/>
        </w:rPr>
        <w:t>要求</w:t>
      </w:r>
    </w:p>
    <w:p w:rsidR="00076439" w:rsidRPr="008B62D0" w:rsidRDefault="00076439" w:rsidP="00076439">
      <w:pPr>
        <w:pStyle w:val="a4"/>
        <w:spacing w:line="360" w:lineRule="auto"/>
        <w:ind w:left="720" w:firstLineChars="0" w:firstLine="0"/>
        <w:rPr>
          <w:rFonts w:asciiTheme="minorEastAsia" w:hAnsiTheme="minorEastAsia"/>
          <w:sz w:val="24"/>
          <w:szCs w:val="24"/>
        </w:rPr>
      </w:pPr>
      <w:r w:rsidRPr="008B62D0">
        <w:rPr>
          <w:rFonts w:asciiTheme="minorEastAsia" w:hAnsiTheme="minorEastAsia" w:hint="eastAsia"/>
          <w:sz w:val="24"/>
          <w:szCs w:val="24"/>
        </w:rPr>
        <w:t>3.心脏康复运动处方的制定及实施</w:t>
      </w:r>
    </w:p>
    <w:p w:rsidR="00076439" w:rsidRPr="008B62D0" w:rsidRDefault="00076439" w:rsidP="00076439">
      <w:pPr>
        <w:pStyle w:val="a4"/>
        <w:spacing w:line="360" w:lineRule="auto"/>
        <w:ind w:left="720" w:firstLineChars="0" w:firstLine="0"/>
        <w:rPr>
          <w:rFonts w:asciiTheme="minorEastAsia" w:hAnsiTheme="minorEastAsia"/>
          <w:sz w:val="24"/>
          <w:szCs w:val="24"/>
        </w:rPr>
      </w:pPr>
      <w:r w:rsidRPr="008B62D0">
        <w:rPr>
          <w:rFonts w:asciiTheme="minorEastAsia" w:hAnsiTheme="minorEastAsia" w:hint="eastAsia"/>
          <w:sz w:val="24"/>
          <w:szCs w:val="24"/>
        </w:rPr>
        <w:t>4.心源性栓塞合并急性中风的预防及对策</w:t>
      </w:r>
    </w:p>
    <w:p w:rsidR="00076439" w:rsidRPr="008B62D0" w:rsidRDefault="00076439" w:rsidP="00076439">
      <w:pPr>
        <w:pStyle w:val="a4"/>
        <w:spacing w:line="360" w:lineRule="auto"/>
        <w:ind w:left="720" w:firstLineChars="0" w:firstLine="0"/>
        <w:rPr>
          <w:rFonts w:asciiTheme="minorEastAsia" w:hAnsiTheme="minorEastAsia"/>
          <w:sz w:val="24"/>
          <w:szCs w:val="24"/>
        </w:rPr>
      </w:pPr>
      <w:r w:rsidRPr="008B62D0">
        <w:rPr>
          <w:rFonts w:asciiTheme="minorEastAsia" w:hAnsiTheme="minorEastAsia" w:hint="eastAsia"/>
          <w:sz w:val="24"/>
          <w:szCs w:val="24"/>
        </w:rPr>
        <w:t>5.综合医院慢性病患者出院前准备服务</w:t>
      </w:r>
    </w:p>
    <w:p w:rsidR="00076439" w:rsidRPr="008B62D0" w:rsidRDefault="00076439" w:rsidP="00076439">
      <w:pPr>
        <w:pStyle w:val="a4"/>
        <w:spacing w:line="360" w:lineRule="auto"/>
        <w:ind w:left="720" w:firstLineChars="0" w:firstLine="0"/>
        <w:rPr>
          <w:rFonts w:asciiTheme="minorEastAsia" w:hAnsiTheme="minorEastAsia"/>
          <w:sz w:val="24"/>
          <w:szCs w:val="24"/>
        </w:rPr>
      </w:pPr>
      <w:r w:rsidRPr="008B62D0">
        <w:rPr>
          <w:rFonts w:asciiTheme="minorEastAsia" w:hAnsiTheme="minorEastAsia" w:hint="eastAsia"/>
          <w:sz w:val="24"/>
          <w:szCs w:val="24"/>
        </w:rPr>
        <w:t>6.</w:t>
      </w:r>
      <w:bookmarkStart w:id="0" w:name="_GoBack"/>
      <w:r w:rsidRPr="008B62D0">
        <w:rPr>
          <w:rFonts w:asciiTheme="minorEastAsia" w:hAnsiTheme="minorEastAsia" w:hint="eastAsia"/>
          <w:sz w:val="24"/>
          <w:szCs w:val="24"/>
        </w:rPr>
        <w:t>慢性病管理社区资源的运用</w:t>
      </w:r>
      <w:bookmarkEnd w:id="0"/>
    </w:p>
    <w:p w:rsidR="00076439" w:rsidRPr="008B62D0" w:rsidRDefault="00076439" w:rsidP="00076439">
      <w:pPr>
        <w:pStyle w:val="a4"/>
        <w:spacing w:line="360" w:lineRule="auto"/>
        <w:ind w:left="720" w:firstLineChars="0" w:firstLine="0"/>
        <w:rPr>
          <w:rFonts w:asciiTheme="minorEastAsia" w:hAnsiTheme="minorEastAsia"/>
          <w:sz w:val="24"/>
          <w:szCs w:val="24"/>
        </w:rPr>
      </w:pPr>
      <w:r w:rsidRPr="008B62D0">
        <w:rPr>
          <w:rFonts w:asciiTheme="minorEastAsia" w:hAnsiTheme="minorEastAsia" w:hint="eastAsia"/>
          <w:sz w:val="24"/>
          <w:szCs w:val="24"/>
        </w:rPr>
        <w:t>7.医院-社区-居家三位一体慢性病管理模式实践探讨</w:t>
      </w:r>
    </w:p>
    <w:p w:rsidR="00E82872" w:rsidRPr="008B62D0" w:rsidRDefault="00076439" w:rsidP="00076439">
      <w:pPr>
        <w:pStyle w:val="a4"/>
        <w:spacing w:line="360" w:lineRule="auto"/>
        <w:ind w:left="720" w:firstLineChars="0" w:firstLine="0"/>
        <w:rPr>
          <w:rFonts w:asciiTheme="minorEastAsia" w:hAnsiTheme="minorEastAsia"/>
          <w:sz w:val="24"/>
          <w:szCs w:val="24"/>
        </w:rPr>
      </w:pPr>
      <w:r w:rsidRPr="008B62D0">
        <w:rPr>
          <w:rFonts w:asciiTheme="minorEastAsia" w:hAnsiTheme="minorEastAsia" w:hint="eastAsia"/>
          <w:sz w:val="24"/>
          <w:szCs w:val="24"/>
        </w:rPr>
        <w:t>8.</w:t>
      </w:r>
      <w:r w:rsidR="00E82872" w:rsidRPr="008B62D0">
        <w:rPr>
          <w:rFonts w:asciiTheme="minorEastAsia" w:hAnsiTheme="minorEastAsia" w:hint="eastAsia"/>
          <w:sz w:val="24"/>
          <w:szCs w:val="24"/>
        </w:rPr>
        <w:t>中医适宜技术在慢病患者管理中的应用</w:t>
      </w:r>
    </w:p>
    <w:p w:rsidR="00076439" w:rsidRPr="008B62D0" w:rsidRDefault="00E82872" w:rsidP="00076439">
      <w:pPr>
        <w:pStyle w:val="a4"/>
        <w:spacing w:line="360" w:lineRule="auto"/>
        <w:ind w:left="720" w:firstLineChars="0" w:firstLine="0"/>
        <w:rPr>
          <w:rFonts w:asciiTheme="minorEastAsia" w:hAnsiTheme="minorEastAsia"/>
          <w:sz w:val="24"/>
          <w:szCs w:val="24"/>
        </w:rPr>
      </w:pPr>
      <w:r w:rsidRPr="008B62D0">
        <w:rPr>
          <w:rFonts w:asciiTheme="minorEastAsia" w:hAnsiTheme="minorEastAsia" w:hint="eastAsia"/>
          <w:sz w:val="24"/>
          <w:szCs w:val="24"/>
        </w:rPr>
        <w:t>9.</w:t>
      </w:r>
      <w:r w:rsidR="00076439" w:rsidRPr="008B62D0">
        <w:rPr>
          <w:rFonts w:asciiTheme="minorEastAsia" w:hAnsiTheme="minorEastAsia" w:hint="eastAsia"/>
          <w:sz w:val="24"/>
          <w:szCs w:val="24"/>
        </w:rPr>
        <w:t>慢性心力衰竭患者出院后的居家用药管理</w:t>
      </w:r>
    </w:p>
    <w:p w:rsidR="00076439" w:rsidRPr="008B62D0" w:rsidRDefault="00E82872" w:rsidP="00076439">
      <w:pPr>
        <w:pStyle w:val="a4"/>
        <w:spacing w:line="360" w:lineRule="auto"/>
        <w:ind w:left="720" w:firstLineChars="0" w:firstLine="0"/>
        <w:rPr>
          <w:rFonts w:asciiTheme="minorEastAsia" w:hAnsiTheme="minorEastAsia"/>
          <w:sz w:val="24"/>
          <w:szCs w:val="24"/>
        </w:rPr>
      </w:pPr>
      <w:r w:rsidRPr="008B62D0">
        <w:rPr>
          <w:rFonts w:asciiTheme="minorEastAsia" w:hAnsiTheme="minorEastAsia" w:hint="eastAsia"/>
          <w:sz w:val="24"/>
          <w:szCs w:val="24"/>
        </w:rPr>
        <w:t>10.</w:t>
      </w:r>
      <w:r w:rsidR="00076439" w:rsidRPr="008B62D0">
        <w:rPr>
          <w:rFonts w:asciiTheme="minorEastAsia" w:hAnsiTheme="minorEastAsia" w:hint="eastAsia"/>
          <w:sz w:val="24"/>
          <w:szCs w:val="24"/>
        </w:rPr>
        <w:t>慢性心力衰竭患者二便评估及康复训练</w:t>
      </w:r>
    </w:p>
    <w:p w:rsidR="008C1A07" w:rsidRPr="008B62D0" w:rsidRDefault="00DF0E3C" w:rsidP="00076439">
      <w:pPr>
        <w:pStyle w:val="a4"/>
        <w:spacing w:line="360" w:lineRule="auto"/>
        <w:ind w:left="72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11.</w:t>
      </w:r>
      <w:r w:rsidR="008F3654" w:rsidRPr="008B62D0">
        <w:rPr>
          <w:rFonts w:asciiTheme="minorEastAsia" w:hAnsiTheme="minorEastAsia" w:hint="eastAsia"/>
          <w:sz w:val="24"/>
          <w:szCs w:val="24"/>
        </w:rPr>
        <w:t>医护一体慢性心衰居家患者饮食个案分享</w:t>
      </w:r>
    </w:p>
    <w:p w:rsidR="009B6F35" w:rsidRPr="008B62D0" w:rsidRDefault="00076439" w:rsidP="00AE55EB">
      <w:pPr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 w:rsidRPr="008B62D0">
        <w:rPr>
          <w:rFonts w:asciiTheme="minorEastAsia" w:hAnsiTheme="minorEastAsia" w:hint="eastAsia"/>
          <w:sz w:val="24"/>
          <w:szCs w:val="24"/>
        </w:rPr>
        <w:t>12.工作坊</w:t>
      </w:r>
      <w:r w:rsidR="00DF0E3C">
        <w:rPr>
          <w:rFonts w:asciiTheme="minorEastAsia" w:hAnsiTheme="minorEastAsia" w:hint="eastAsia"/>
          <w:sz w:val="24"/>
          <w:szCs w:val="24"/>
        </w:rPr>
        <w:t>：</w:t>
      </w:r>
      <w:r w:rsidRPr="008B62D0">
        <w:rPr>
          <w:rFonts w:asciiTheme="minorEastAsia" w:hAnsiTheme="minorEastAsia" w:hint="eastAsia"/>
          <w:sz w:val="24"/>
          <w:szCs w:val="24"/>
        </w:rPr>
        <w:t>各地区慢病管理经验分享</w:t>
      </w:r>
    </w:p>
    <w:p w:rsidR="005D08E4" w:rsidRPr="00BB1FFE" w:rsidRDefault="005D08E4" w:rsidP="00BB1FFE">
      <w:pPr>
        <w:snapToGrid w:val="0"/>
        <w:spacing w:line="380" w:lineRule="exact"/>
        <w:rPr>
          <w:b/>
          <w:sz w:val="28"/>
          <w:szCs w:val="28"/>
        </w:rPr>
      </w:pPr>
      <w:r w:rsidRPr="00BB1FFE">
        <w:rPr>
          <w:rFonts w:hint="eastAsia"/>
          <w:b/>
          <w:sz w:val="28"/>
          <w:szCs w:val="28"/>
        </w:rPr>
        <w:t>二、</w:t>
      </w:r>
      <w:r w:rsidR="005A6E0D" w:rsidRPr="00BB1FFE">
        <w:rPr>
          <w:rFonts w:hint="eastAsia"/>
          <w:b/>
          <w:sz w:val="28"/>
          <w:szCs w:val="28"/>
        </w:rPr>
        <w:t>参</w:t>
      </w:r>
      <w:r w:rsidR="004A3125" w:rsidRPr="00BB1FFE">
        <w:rPr>
          <w:rFonts w:hint="eastAsia"/>
          <w:b/>
          <w:sz w:val="28"/>
          <w:szCs w:val="28"/>
        </w:rPr>
        <w:t>会</w:t>
      </w:r>
      <w:r w:rsidR="005A6E0D" w:rsidRPr="00BB1FFE">
        <w:rPr>
          <w:rFonts w:hint="eastAsia"/>
          <w:b/>
          <w:sz w:val="28"/>
          <w:szCs w:val="28"/>
        </w:rPr>
        <w:t>人员及</w:t>
      </w:r>
      <w:r w:rsidR="00E74004" w:rsidRPr="00BB1FFE">
        <w:rPr>
          <w:rFonts w:hint="eastAsia"/>
          <w:b/>
          <w:sz w:val="28"/>
          <w:szCs w:val="28"/>
        </w:rPr>
        <w:t>培训</w:t>
      </w:r>
      <w:r w:rsidRPr="00BB1FFE">
        <w:rPr>
          <w:rFonts w:hint="eastAsia"/>
          <w:b/>
          <w:sz w:val="28"/>
          <w:szCs w:val="28"/>
        </w:rPr>
        <w:t>对象</w:t>
      </w:r>
    </w:p>
    <w:p w:rsidR="006242E1" w:rsidRPr="00B543AE" w:rsidRDefault="006242E1" w:rsidP="006242E1">
      <w:pPr>
        <w:pStyle w:val="a4"/>
        <w:numPr>
          <w:ilvl w:val="0"/>
          <w:numId w:val="5"/>
        </w:numPr>
        <w:snapToGrid w:val="0"/>
        <w:spacing w:line="312" w:lineRule="auto"/>
        <w:ind w:firstLineChars="0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各级医院护理管理者、内科心血管、康复科、临床相关专科及</w:t>
      </w:r>
      <w:r w:rsidRPr="00B543AE">
        <w:rPr>
          <w:rFonts w:ascii="Times New Roman" w:hAnsiTheme="minorEastAsia" w:cs="Times New Roman" w:hint="eastAsia"/>
          <w:sz w:val="24"/>
          <w:szCs w:val="24"/>
        </w:rPr>
        <w:t>社区</w:t>
      </w:r>
      <w:r>
        <w:rPr>
          <w:rFonts w:ascii="Times New Roman" w:hAnsiTheme="minorEastAsia" w:cs="Times New Roman" w:hint="eastAsia"/>
          <w:sz w:val="24"/>
          <w:szCs w:val="24"/>
        </w:rPr>
        <w:t>服务中心护理人员</w:t>
      </w:r>
    </w:p>
    <w:p w:rsidR="006242E1" w:rsidRPr="00AE1DBD" w:rsidRDefault="006242E1" w:rsidP="006242E1">
      <w:pPr>
        <w:pStyle w:val="a4"/>
        <w:numPr>
          <w:ilvl w:val="0"/>
          <w:numId w:val="5"/>
        </w:numPr>
        <w:snapToGrid w:val="0"/>
        <w:spacing w:line="312" w:lineRule="auto"/>
        <w:ind w:firstLineChars="0"/>
        <w:rPr>
          <w:rFonts w:ascii="Times New Roman" w:hAnsiTheme="minorEastAsia" w:cs="Times New Roman"/>
          <w:sz w:val="24"/>
          <w:szCs w:val="24"/>
        </w:rPr>
      </w:pPr>
      <w:r w:rsidRPr="00B543AE">
        <w:rPr>
          <w:rFonts w:hint="eastAsia"/>
          <w:sz w:val="24"/>
          <w:szCs w:val="24"/>
        </w:rPr>
        <w:t>广东省护理学会</w:t>
      </w:r>
      <w:r w:rsidRPr="00B543AE">
        <w:rPr>
          <w:rFonts w:ascii="Times New Roman" w:hAnsiTheme="minorEastAsia" w:cs="Times New Roman"/>
          <w:sz w:val="24"/>
          <w:szCs w:val="24"/>
        </w:rPr>
        <w:t>慢病康复与家庭照护专业委员会</w:t>
      </w:r>
      <w:r w:rsidRPr="00B543AE">
        <w:rPr>
          <w:rFonts w:ascii="Times New Roman" w:hAnsiTheme="minorEastAsia" w:cs="Times New Roman" w:hint="eastAsia"/>
          <w:sz w:val="24"/>
          <w:szCs w:val="24"/>
        </w:rPr>
        <w:t>全体委员要求</w:t>
      </w:r>
      <w:r>
        <w:rPr>
          <w:rFonts w:ascii="Times New Roman" w:hAnsiTheme="minorEastAsia" w:cs="Times New Roman" w:hint="eastAsia"/>
          <w:sz w:val="24"/>
          <w:szCs w:val="24"/>
        </w:rPr>
        <w:t>必须</w:t>
      </w:r>
      <w:r w:rsidRPr="00B543AE">
        <w:rPr>
          <w:rFonts w:ascii="Times New Roman" w:hAnsiTheme="minorEastAsia" w:cs="Times New Roman" w:hint="eastAsia"/>
          <w:sz w:val="24"/>
          <w:szCs w:val="24"/>
        </w:rPr>
        <w:t>参会</w:t>
      </w:r>
    </w:p>
    <w:p w:rsidR="004A3125" w:rsidRPr="00BB1FFE" w:rsidRDefault="004A3125" w:rsidP="00BB1FFE">
      <w:pPr>
        <w:snapToGrid w:val="0"/>
        <w:spacing w:line="380" w:lineRule="exact"/>
        <w:rPr>
          <w:b/>
          <w:sz w:val="28"/>
          <w:szCs w:val="28"/>
        </w:rPr>
      </w:pPr>
      <w:r w:rsidRPr="00BB1FFE">
        <w:rPr>
          <w:rFonts w:hint="eastAsia"/>
          <w:b/>
          <w:sz w:val="28"/>
          <w:szCs w:val="28"/>
        </w:rPr>
        <w:t>三、培训时间及地点</w:t>
      </w:r>
    </w:p>
    <w:p w:rsidR="004A3125" w:rsidRPr="00B543AE" w:rsidRDefault="004A3125" w:rsidP="00B543AE">
      <w:pPr>
        <w:pStyle w:val="a4"/>
        <w:numPr>
          <w:ilvl w:val="0"/>
          <w:numId w:val="6"/>
        </w:numPr>
        <w:snapToGrid w:val="0"/>
        <w:spacing w:line="312" w:lineRule="auto"/>
        <w:ind w:firstLineChars="0"/>
        <w:rPr>
          <w:rFonts w:ascii="Times New Roman" w:hAnsiTheme="minorEastAsia" w:cs="Times New Roman"/>
          <w:sz w:val="24"/>
          <w:szCs w:val="24"/>
        </w:rPr>
      </w:pPr>
      <w:r w:rsidRPr="00B543AE">
        <w:rPr>
          <w:rFonts w:ascii="Times New Roman" w:hAnsiTheme="minorEastAsia" w:cs="Times New Roman" w:hint="eastAsia"/>
          <w:sz w:val="24"/>
          <w:szCs w:val="24"/>
        </w:rPr>
        <w:t>培训时间：</w:t>
      </w:r>
      <w:r w:rsidR="008C1A07">
        <w:rPr>
          <w:rFonts w:ascii="Times New Roman" w:hAnsiTheme="minorEastAsia" w:cs="Times New Roman" w:hint="eastAsia"/>
          <w:sz w:val="24"/>
          <w:szCs w:val="24"/>
        </w:rPr>
        <w:t>2017</w:t>
      </w:r>
      <w:r w:rsidRPr="00B543AE">
        <w:rPr>
          <w:rFonts w:ascii="Times New Roman" w:hAnsiTheme="minorEastAsia" w:cs="Times New Roman" w:hint="eastAsia"/>
          <w:sz w:val="24"/>
          <w:szCs w:val="24"/>
        </w:rPr>
        <w:t>年</w:t>
      </w:r>
      <w:r w:rsidR="008C1A07">
        <w:rPr>
          <w:rFonts w:ascii="Times New Roman" w:hAnsiTheme="minorEastAsia" w:cs="Times New Roman" w:hint="eastAsia"/>
          <w:sz w:val="24"/>
          <w:szCs w:val="24"/>
        </w:rPr>
        <w:t>9</w:t>
      </w:r>
      <w:r w:rsidRPr="00B543AE">
        <w:rPr>
          <w:rFonts w:ascii="Times New Roman" w:hAnsiTheme="minorEastAsia" w:cs="Times New Roman" w:hint="eastAsia"/>
          <w:sz w:val="24"/>
          <w:szCs w:val="24"/>
        </w:rPr>
        <w:t>月</w:t>
      </w:r>
      <w:r w:rsidR="00284DDE">
        <w:rPr>
          <w:rFonts w:ascii="Times New Roman" w:hAnsiTheme="minorEastAsia" w:cs="Times New Roman" w:hint="eastAsia"/>
          <w:sz w:val="24"/>
          <w:szCs w:val="24"/>
        </w:rPr>
        <w:t>20</w:t>
      </w:r>
      <w:r w:rsidRPr="00B543AE">
        <w:rPr>
          <w:rFonts w:ascii="Times New Roman" w:hAnsiTheme="minorEastAsia" w:cs="Times New Roman" w:hint="eastAsia"/>
          <w:sz w:val="24"/>
          <w:szCs w:val="24"/>
        </w:rPr>
        <w:t>日～</w:t>
      </w:r>
      <w:r w:rsidR="008C1A07">
        <w:rPr>
          <w:rFonts w:ascii="Times New Roman" w:hAnsiTheme="minorEastAsia" w:cs="Times New Roman" w:hint="eastAsia"/>
          <w:sz w:val="24"/>
          <w:szCs w:val="24"/>
        </w:rPr>
        <w:t>9</w:t>
      </w:r>
      <w:r w:rsidRPr="00B543AE">
        <w:rPr>
          <w:rFonts w:ascii="Times New Roman" w:hAnsiTheme="minorEastAsia" w:cs="Times New Roman" w:hint="eastAsia"/>
          <w:sz w:val="24"/>
          <w:szCs w:val="24"/>
        </w:rPr>
        <w:t>月</w:t>
      </w:r>
      <w:r w:rsidR="00284DDE">
        <w:rPr>
          <w:rFonts w:ascii="Times New Roman" w:hAnsiTheme="minorEastAsia" w:cs="Times New Roman" w:hint="eastAsia"/>
          <w:sz w:val="24"/>
          <w:szCs w:val="24"/>
        </w:rPr>
        <w:t>23</w:t>
      </w:r>
      <w:r w:rsidRPr="00B543AE">
        <w:rPr>
          <w:rFonts w:ascii="Times New Roman" w:hAnsiTheme="minorEastAsia" w:cs="Times New Roman" w:hint="eastAsia"/>
          <w:sz w:val="24"/>
          <w:szCs w:val="24"/>
        </w:rPr>
        <w:t>日</w:t>
      </w:r>
    </w:p>
    <w:p w:rsidR="004A3125" w:rsidRPr="00B543AE" w:rsidRDefault="004A3125" w:rsidP="00B543AE">
      <w:pPr>
        <w:pStyle w:val="a4"/>
        <w:snapToGrid w:val="0"/>
        <w:spacing w:line="312" w:lineRule="auto"/>
        <w:ind w:left="420" w:firstLineChars="0" w:firstLine="0"/>
        <w:rPr>
          <w:rFonts w:ascii="Times New Roman" w:hAnsiTheme="minorEastAsia" w:cs="Times New Roman"/>
          <w:sz w:val="24"/>
          <w:szCs w:val="24"/>
        </w:rPr>
      </w:pPr>
      <w:r w:rsidRPr="00B543AE">
        <w:rPr>
          <w:rFonts w:ascii="Times New Roman" w:hAnsiTheme="minorEastAsia" w:cs="Times New Roman" w:hint="eastAsia"/>
          <w:sz w:val="24"/>
          <w:szCs w:val="24"/>
        </w:rPr>
        <w:t>培训地点：</w:t>
      </w:r>
      <w:r w:rsidR="008C1A07">
        <w:rPr>
          <w:rFonts w:ascii="Times New Roman" w:hAnsiTheme="minorEastAsia" w:cs="Times New Roman" w:hint="eastAsia"/>
          <w:sz w:val="24"/>
          <w:szCs w:val="24"/>
        </w:rPr>
        <w:t>广州总医院科技文化中心</w:t>
      </w:r>
      <w:r w:rsidR="008C1A07">
        <w:rPr>
          <w:rFonts w:ascii="Times New Roman" w:hAnsiTheme="minorEastAsia" w:cs="Times New Roman" w:hint="eastAsia"/>
          <w:sz w:val="24"/>
          <w:szCs w:val="24"/>
        </w:rPr>
        <w:t>1</w:t>
      </w:r>
      <w:r w:rsidR="008C1A07">
        <w:rPr>
          <w:rFonts w:ascii="Times New Roman" w:hAnsiTheme="minorEastAsia" w:cs="Times New Roman" w:hint="eastAsia"/>
          <w:sz w:val="24"/>
          <w:szCs w:val="24"/>
        </w:rPr>
        <w:t>楼学术厅</w:t>
      </w:r>
    </w:p>
    <w:p w:rsidR="004A3125" w:rsidRPr="00B543AE" w:rsidRDefault="004A3125" w:rsidP="00B543AE">
      <w:pPr>
        <w:pStyle w:val="a4"/>
        <w:numPr>
          <w:ilvl w:val="0"/>
          <w:numId w:val="6"/>
        </w:numPr>
        <w:snapToGrid w:val="0"/>
        <w:spacing w:line="312" w:lineRule="auto"/>
        <w:ind w:firstLineChars="0"/>
        <w:rPr>
          <w:rFonts w:ascii="Times New Roman" w:hAnsiTheme="minorEastAsia" w:cs="Times New Roman"/>
          <w:sz w:val="24"/>
          <w:szCs w:val="24"/>
        </w:rPr>
      </w:pPr>
      <w:r w:rsidRPr="00B543AE">
        <w:rPr>
          <w:rFonts w:ascii="Times New Roman" w:hAnsiTheme="minorEastAsia" w:cs="Times New Roman" w:hint="eastAsia"/>
          <w:sz w:val="24"/>
          <w:szCs w:val="24"/>
        </w:rPr>
        <w:t>报到时间：</w:t>
      </w:r>
      <w:r w:rsidR="008C1A07">
        <w:rPr>
          <w:rFonts w:ascii="Times New Roman" w:hAnsiTheme="minorEastAsia" w:cs="Times New Roman" w:hint="eastAsia"/>
          <w:sz w:val="24"/>
          <w:szCs w:val="24"/>
        </w:rPr>
        <w:t>2017</w:t>
      </w:r>
      <w:r w:rsidRPr="00B543AE">
        <w:rPr>
          <w:rFonts w:ascii="Times New Roman" w:hAnsiTheme="minorEastAsia" w:cs="Times New Roman" w:hint="eastAsia"/>
          <w:sz w:val="24"/>
          <w:szCs w:val="24"/>
        </w:rPr>
        <w:t>年</w:t>
      </w:r>
      <w:r w:rsidR="008C1A07">
        <w:rPr>
          <w:rFonts w:ascii="Times New Roman" w:hAnsiTheme="minorEastAsia" w:cs="Times New Roman" w:hint="eastAsia"/>
          <w:sz w:val="24"/>
          <w:szCs w:val="24"/>
        </w:rPr>
        <w:t>9</w:t>
      </w:r>
      <w:r w:rsidRPr="00B543AE">
        <w:rPr>
          <w:rFonts w:ascii="Times New Roman" w:hAnsiTheme="minorEastAsia" w:cs="Times New Roman" w:hint="eastAsia"/>
          <w:sz w:val="24"/>
          <w:szCs w:val="24"/>
        </w:rPr>
        <w:t>月</w:t>
      </w:r>
      <w:r w:rsidR="008C1A07">
        <w:rPr>
          <w:rFonts w:ascii="Times New Roman" w:hAnsiTheme="minorEastAsia" w:cs="Times New Roman" w:hint="eastAsia"/>
          <w:sz w:val="24"/>
          <w:szCs w:val="24"/>
        </w:rPr>
        <w:t>20</w:t>
      </w:r>
      <w:r w:rsidRPr="00B543AE">
        <w:rPr>
          <w:rFonts w:ascii="Times New Roman" w:hAnsiTheme="minorEastAsia" w:cs="Times New Roman" w:hint="eastAsia"/>
          <w:sz w:val="24"/>
          <w:szCs w:val="24"/>
        </w:rPr>
        <w:t>日</w:t>
      </w:r>
      <w:r w:rsidRPr="00B543AE">
        <w:rPr>
          <w:rFonts w:ascii="Times New Roman" w:hAnsiTheme="minorEastAsia" w:cs="Times New Roman" w:hint="eastAsia"/>
          <w:sz w:val="24"/>
          <w:szCs w:val="24"/>
        </w:rPr>
        <w:t>14</w:t>
      </w:r>
      <w:r w:rsidRPr="00B543AE">
        <w:rPr>
          <w:rFonts w:ascii="Times New Roman" w:hAnsiTheme="minorEastAsia" w:cs="Times New Roman" w:hint="eastAsia"/>
          <w:sz w:val="24"/>
          <w:szCs w:val="24"/>
        </w:rPr>
        <w:t>：</w:t>
      </w:r>
      <w:r w:rsidRPr="00B543AE">
        <w:rPr>
          <w:rFonts w:ascii="Times New Roman" w:hAnsiTheme="minorEastAsia" w:cs="Times New Roman" w:hint="eastAsia"/>
          <w:sz w:val="24"/>
          <w:szCs w:val="24"/>
        </w:rPr>
        <w:t>30</w:t>
      </w:r>
      <w:r w:rsidRPr="00B543AE">
        <w:rPr>
          <w:rFonts w:asciiTheme="minorEastAsia" w:hAnsiTheme="minorEastAsia" w:cs="Times New Roman" w:hint="eastAsia"/>
          <w:sz w:val="24"/>
          <w:szCs w:val="24"/>
        </w:rPr>
        <w:t>～</w:t>
      </w:r>
      <w:r w:rsidRPr="00B543AE">
        <w:rPr>
          <w:rFonts w:ascii="Times New Roman" w:hAnsiTheme="minorEastAsia" w:cs="Times New Roman" w:hint="eastAsia"/>
          <w:sz w:val="24"/>
          <w:szCs w:val="24"/>
        </w:rPr>
        <w:t>17:30</w:t>
      </w:r>
    </w:p>
    <w:p w:rsidR="00E82872" w:rsidRDefault="004A3125" w:rsidP="00955798">
      <w:pPr>
        <w:pStyle w:val="a4"/>
        <w:snapToGrid w:val="0"/>
        <w:spacing w:line="312" w:lineRule="auto"/>
        <w:ind w:left="420" w:firstLineChars="0" w:firstLine="0"/>
        <w:rPr>
          <w:rFonts w:ascii="Times New Roman" w:hAnsiTheme="minorEastAsia" w:cs="Times New Roman"/>
          <w:sz w:val="24"/>
          <w:szCs w:val="24"/>
        </w:rPr>
      </w:pPr>
      <w:r w:rsidRPr="00B543AE">
        <w:rPr>
          <w:rFonts w:ascii="Times New Roman" w:hAnsiTheme="minorEastAsia" w:cs="Times New Roman" w:hint="eastAsia"/>
          <w:sz w:val="24"/>
          <w:szCs w:val="24"/>
        </w:rPr>
        <w:t>报到地点：</w:t>
      </w:r>
      <w:r w:rsidR="00E82872">
        <w:rPr>
          <w:rFonts w:ascii="Times New Roman" w:hAnsiTheme="minorEastAsia" w:cs="Times New Roman" w:hint="eastAsia"/>
          <w:sz w:val="24"/>
          <w:szCs w:val="24"/>
        </w:rPr>
        <w:t>流花展贸中心</w:t>
      </w:r>
      <w:r w:rsidR="00E82872">
        <w:rPr>
          <w:rFonts w:ascii="Times New Roman" w:hAnsiTheme="minorEastAsia" w:cs="Times New Roman" w:hint="eastAsia"/>
          <w:sz w:val="24"/>
          <w:szCs w:val="24"/>
        </w:rPr>
        <w:t>4</w:t>
      </w:r>
      <w:r w:rsidR="00E82872">
        <w:rPr>
          <w:rFonts w:ascii="Times New Roman" w:hAnsiTheme="minorEastAsia" w:cs="Times New Roman" w:hint="eastAsia"/>
          <w:sz w:val="24"/>
          <w:szCs w:val="24"/>
        </w:rPr>
        <w:t>号馆宜必思酒店大堂</w:t>
      </w:r>
    </w:p>
    <w:p w:rsidR="008B62D0" w:rsidRDefault="00955798" w:rsidP="008B62D0">
      <w:pPr>
        <w:snapToGrid w:val="0"/>
        <w:spacing w:line="312" w:lineRule="auto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lastRenderedPageBreak/>
        <w:t xml:space="preserve">3.  </w:t>
      </w:r>
      <w:r w:rsidR="008B62D0" w:rsidRPr="00B543AE">
        <w:rPr>
          <w:rFonts w:ascii="Times New Roman" w:hAnsiTheme="minorEastAsia" w:cs="Times New Roman" w:hint="eastAsia"/>
          <w:sz w:val="24"/>
          <w:szCs w:val="24"/>
        </w:rPr>
        <w:t>乘车路线：</w:t>
      </w:r>
    </w:p>
    <w:p w:rsidR="008B62D0" w:rsidRPr="00B543AE" w:rsidRDefault="008B62D0" w:rsidP="008B62D0">
      <w:pPr>
        <w:snapToGrid w:val="0"/>
        <w:spacing w:line="312" w:lineRule="auto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（</w:t>
      </w:r>
      <w:r>
        <w:rPr>
          <w:rFonts w:ascii="Times New Roman" w:hAnsiTheme="minorEastAsia" w:cs="Times New Roman" w:hint="eastAsia"/>
          <w:sz w:val="24"/>
          <w:szCs w:val="24"/>
        </w:rPr>
        <w:t>1</w:t>
      </w:r>
      <w:r>
        <w:rPr>
          <w:rFonts w:ascii="Times New Roman" w:hAnsiTheme="minorEastAsia" w:cs="Times New Roman" w:hint="eastAsia"/>
          <w:sz w:val="24"/>
          <w:szCs w:val="24"/>
        </w:rPr>
        <w:t>）广州总医院：</w:t>
      </w:r>
      <w:r w:rsidRPr="00971FD6">
        <w:rPr>
          <w:rFonts w:ascii="Times New Roman" w:hAnsiTheme="minorEastAsia" w:cs="Times New Roman" w:hint="eastAsia"/>
          <w:sz w:val="24"/>
          <w:szCs w:val="24"/>
        </w:rPr>
        <w:t>地铁</w:t>
      </w:r>
      <w:r w:rsidRPr="00971FD6">
        <w:rPr>
          <w:rFonts w:ascii="Times New Roman" w:hAnsiTheme="minorEastAsia" w:cs="Times New Roman" w:hint="eastAsia"/>
          <w:sz w:val="24"/>
          <w:szCs w:val="24"/>
        </w:rPr>
        <w:t>2</w:t>
      </w:r>
      <w:r w:rsidRPr="00971FD6">
        <w:rPr>
          <w:rFonts w:ascii="Times New Roman" w:hAnsiTheme="minorEastAsia" w:cs="Times New Roman" w:hint="eastAsia"/>
          <w:sz w:val="24"/>
          <w:szCs w:val="24"/>
        </w:rPr>
        <w:t>号线越秀公园</w:t>
      </w:r>
      <w:r w:rsidRPr="00971FD6">
        <w:rPr>
          <w:rFonts w:ascii="Times New Roman" w:hAnsiTheme="minorEastAsia" w:cs="Times New Roman" w:hint="eastAsia"/>
          <w:sz w:val="24"/>
          <w:szCs w:val="24"/>
        </w:rPr>
        <w:t>C</w:t>
      </w:r>
      <w:r w:rsidRPr="00971FD6">
        <w:rPr>
          <w:rFonts w:ascii="Times New Roman" w:hAnsiTheme="minorEastAsia" w:cs="Times New Roman" w:hint="eastAsia"/>
          <w:sz w:val="24"/>
          <w:szCs w:val="24"/>
        </w:rPr>
        <w:t>出口</w:t>
      </w:r>
      <w:r>
        <w:rPr>
          <w:rFonts w:ascii="Times New Roman" w:hAnsiTheme="minorEastAsia" w:cs="Times New Roman" w:hint="eastAsia"/>
          <w:sz w:val="24"/>
          <w:szCs w:val="24"/>
        </w:rPr>
        <w:t>，直</w:t>
      </w:r>
      <w:r w:rsidRPr="00971FD6">
        <w:rPr>
          <w:rFonts w:ascii="Times New Roman" w:hAnsiTheme="minorEastAsia" w:cs="Times New Roman" w:hint="eastAsia"/>
          <w:sz w:val="24"/>
          <w:szCs w:val="24"/>
        </w:rPr>
        <w:t>走</w:t>
      </w:r>
      <w:r>
        <w:rPr>
          <w:rFonts w:ascii="Times New Roman" w:hAnsiTheme="minorEastAsia" w:cs="Times New Roman" w:hint="eastAsia"/>
          <w:sz w:val="24"/>
          <w:szCs w:val="24"/>
        </w:rPr>
        <w:t>500</w:t>
      </w:r>
      <w:r>
        <w:rPr>
          <w:rFonts w:ascii="Times New Roman" w:hAnsiTheme="minorEastAsia" w:cs="Times New Roman" w:hint="eastAsia"/>
          <w:sz w:val="24"/>
          <w:szCs w:val="24"/>
        </w:rPr>
        <w:t>米</w:t>
      </w:r>
      <w:r w:rsidR="00D47BBB">
        <w:rPr>
          <w:rFonts w:ascii="Times New Roman" w:hAnsiTheme="minorEastAsia" w:cs="Times New Roman" w:hint="eastAsia"/>
          <w:sz w:val="24"/>
          <w:szCs w:val="24"/>
        </w:rPr>
        <w:t>或</w:t>
      </w:r>
      <w:r w:rsidRPr="00811F57">
        <w:rPr>
          <w:rFonts w:ascii="Times New Roman" w:hAnsiTheme="minorEastAsia" w:cs="Times New Roman" w:hint="eastAsia"/>
          <w:sz w:val="24"/>
          <w:szCs w:val="24"/>
        </w:rPr>
        <w:t>市公交</w:t>
      </w:r>
      <w:r>
        <w:rPr>
          <w:rFonts w:ascii="Times New Roman" w:hAnsiTheme="minorEastAsia" w:cs="Times New Roman" w:hint="eastAsia"/>
          <w:sz w:val="24"/>
          <w:szCs w:val="24"/>
        </w:rPr>
        <w:t>251</w:t>
      </w:r>
      <w:r>
        <w:rPr>
          <w:rFonts w:ascii="Times New Roman" w:hAnsiTheme="minorEastAsia" w:cs="Times New Roman" w:hint="eastAsia"/>
          <w:sz w:val="24"/>
          <w:szCs w:val="24"/>
        </w:rPr>
        <w:t>、</w:t>
      </w:r>
      <w:r>
        <w:rPr>
          <w:rFonts w:ascii="Times New Roman" w:hAnsiTheme="minorEastAsia" w:cs="Times New Roman" w:hint="eastAsia"/>
          <w:sz w:val="24"/>
          <w:szCs w:val="24"/>
        </w:rPr>
        <w:t>518</w:t>
      </w:r>
      <w:r>
        <w:rPr>
          <w:rFonts w:ascii="Times New Roman" w:hAnsiTheme="minorEastAsia" w:cs="Times New Roman" w:hint="eastAsia"/>
          <w:sz w:val="24"/>
          <w:szCs w:val="24"/>
        </w:rPr>
        <w:t>、</w:t>
      </w:r>
      <w:r>
        <w:rPr>
          <w:rFonts w:ascii="Times New Roman" w:hAnsiTheme="minorEastAsia" w:cs="Times New Roman" w:hint="eastAsia"/>
          <w:sz w:val="24"/>
          <w:szCs w:val="24"/>
        </w:rPr>
        <w:t>38</w:t>
      </w:r>
      <w:r>
        <w:rPr>
          <w:rFonts w:ascii="Times New Roman" w:hAnsiTheme="minorEastAsia" w:cs="Times New Roman" w:hint="eastAsia"/>
          <w:sz w:val="24"/>
          <w:szCs w:val="24"/>
        </w:rPr>
        <w:t>、</w:t>
      </w:r>
      <w:r>
        <w:rPr>
          <w:rFonts w:ascii="Times New Roman" w:hAnsiTheme="minorEastAsia" w:cs="Times New Roman" w:hint="eastAsia"/>
          <w:sz w:val="24"/>
          <w:szCs w:val="24"/>
        </w:rPr>
        <w:t>7</w:t>
      </w:r>
      <w:r>
        <w:rPr>
          <w:rFonts w:ascii="Times New Roman" w:hAnsiTheme="minorEastAsia" w:cs="Times New Roman" w:hint="eastAsia"/>
          <w:sz w:val="24"/>
          <w:szCs w:val="24"/>
        </w:rPr>
        <w:t>、</w:t>
      </w:r>
      <w:r>
        <w:rPr>
          <w:rFonts w:ascii="Times New Roman" w:hAnsiTheme="minorEastAsia" w:cs="Times New Roman" w:hint="eastAsia"/>
          <w:sz w:val="24"/>
          <w:szCs w:val="24"/>
        </w:rPr>
        <w:t>31</w:t>
      </w:r>
      <w:r>
        <w:rPr>
          <w:rFonts w:ascii="Times New Roman" w:hAnsiTheme="minorEastAsia" w:cs="Times New Roman" w:hint="eastAsia"/>
          <w:sz w:val="24"/>
          <w:szCs w:val="24"/>
        </w:rPr>
        <w:t>、广</w:t>
      </w:r>
      <w:r>
        <w:rPr>
          <w:rFonts w:ascii="Times New Roman" w:hAnsiTheme="minorEastAsia" w:cs="Times New Roman" w:hint="eastAsia"/>
          <w:sz w:val="24"/>
          <w:szCs w:val="24"/>
        </w:rPr>
        <w:t>260</w:t>
      </w:r>
      <w:r>
        <w:rPr>
          <w:rFonts w:ascii="Times New Roman" w:hAnsiTheme="minorEastAsia" w:cs="Times New Roman" w:hint="eastAsia"/>
          <w:sz w:val="24"/>
          <w:szCs w:val="24"/>
        </w:rPr>
        <w:t>、</w:t>
      </w:r>
      <w:r>
        <w:rPr>
          <w:rFonts w:ascii="Times New Roman" w:hAnsiTheme="minorEastAsia" w:cs="Times New Roman" w:hint="eastAsia"/>
          <w:sz w:val="24"/>
          <w:szCs w:val="24"/>
        </w:rPr>
        <w:t>29</w:t>
      </w:r>
      <w:r>
        <w:rPr>
          <w:rFonts w:ascii="Times New Roman" w:hAnsiTheme="minorEastAsia" w:cs="Times New Roman" w:hint="eastAsia"/>
          <w:sz w:val="24"/>
          <w:szCs w:val="24"/>
        </w:rPr>
        <w:t>人民北路站下车</w:t>
      </w:r>
      <w:r w:rsidR="00D47BBB">
        <w:rPr>
          <w:rFonts w:ascii="Times New Roman" w:hAnsiTheme="minorEastAsia" w:cs="Times New Roman" w:hint="eastAsia"/>
          <w:sz w:val="24"/>
          <w:szCs w:val="24"/>
        </w:rPr>
        <w:t>，</w:t>
      </w:r>
      <w:r w:rsidR="00D47BBB" w:rsidRPr="00B543AE">
        <w:rPr>
          <w:rFonts w:ascii="Times New Roman" w:hAnsiTheme="minorEastAsia" w:cs="Times New Roman" w:hint="eastAsia"/>
          <w:sz w:val="24"/>
          <w:szCs w:val="24"/>
        </w:rPr>
        <w:t>广州市</w:t>
      </w:r>
      <w:r w:rsidR="00D47BBB">
        <w:rPr>
          <w:rFonts w:ascii="Times New Roman" w:hAnsiTheme="minorEastAsia" w:cs="Times New Roman" w:hint="eastAsia"/>
          <w:sz w:val="24"/>
          <w:szCs w:val="24"/>
        </w:rPr>
        <w:t>越秀区流花路</w:t>
      </w:r>
      <w:r w:rsidR="00D47BBB">
        <w:rPr>
          <w:rFonts w:ascii="Times New Roman" w:hAnsiTheme="minorEastAsia" w:cs="Times New Roman" w:hint="eastAsia"/>
          <w:sz w:val="24"/>
          <w:szCs w:val="24"/>
        </w:rPr>
        <w:t>111</w:t>
      </w:r>
      <w:r w:rsidR="00D47BBB">
        <w:rPr>
          <w:rFonts w:ascii="Times New Roman" w:hAnsiTheme="minorEastAsia" w:cs="Times New Roman" w:hint="eastAsia"/>
          <w:sz w:val="24"/>
          <w:szCs w:val="24"/>
        </w:rPr>
        <w:t>号</w:t>
      </w:r>
    </w:p>
    <w:p w:rsidR="008B62D0" w:rsidRPr="008B62D0" w:rsidRDefault="008B62D0" w:rsidP="008B62D0">
      <w:pPr>
        <w:snapToGrid w:val="0"/>
        <w:spacing w:line="312" w:lineRule="auto"/>
        <w:rPr>
          <w:rFonts w:ascii="Times New Roman" w:hAnsiTheme="minorEastAsia" w:cs="Times New Roman"/>
          <w:sz w:val="24"/>
          <w:szCs w:val="24"/>
        </w:rPr>
      </w:pPr>
      <w:r w:rsidRPr="008B62D0">
        <w:rPr>
          <w:rFonts w:ascii="Times New Roman" w:hAnsiTheme="minorEastAsia" w:cs="Times New Roman" w:hint="eastAsia"/>
          <w:sz w:val="24"/>
          <w:szCs w:val="24"/>
        </w:rPr>
        <w:t>（</w:t>
      </w:r>
      <w:r w:rsidRPr="008B62D0">
        <w:rPr>
          <w:rFonts w:ascii="Times New Roman" w:hAnsiTheme="minorEastAsia" w:cs="Times New Roman" w:hint="eastAsia"/>
          <w:sz w:val="24"/>
          <w:szCs w:val="24"/>
        </w:rPr>
        <w:t>2</w:t>
      </w:r>
      <w:r w:rsidRPr="008B62D0">
        <w:rPr>
          <w:rFonts w:ascii="Times New Roman" w:hAnsiTheme="minorEastAsia" w:cs="Times New Roman" w:hint="eastAsia"/>
          <w:sz w:val="24"/>
          <w:szCs w:val="24"/>
        </w:rPr>
        <w:t>）流花展贸中心</w:t>
      </w:r>
      <w:r w:rsidRPr="008B62D0">
        <w:rPr>
          <w:rFonts w:ascii="Times New Roman" w:hAnsiTheme="minorEastAsia" w:cs="Times New Roman" w:hint="eastAsia"/>
          <w:sz w:val="24"/>
          <w:szCs w:val="24"/>
        </w:rPr>
        <w:t>4</w:t>
      </w:r>
      <w:r w:rsidRPr="008B62D0">
        <w:rPr>
          <w:rFonts w:ascii="Times New Roman" w:hAnsiTheme="minorEastAsia" w:cs="Times New Roman" w:hint="eastAsia"/>
          <w:sz w:val="24"/>
          <w:szCs w:val="24"/>
        </w:rPr>
        <w:t>号馆宜必思酒店：地铁</w:t>
      </w:r>
      <w:r w:rsidRPr="008B62D0">
        <w:rPr>
          <w:rFonts w:ascii="Times New Roman" w:hAnsiTheme="minorEastAsia" w:cs="Times New Roman" w:hint="eastAsia"/>
          <w:sz w:val="24"/>
          <w:szCs w:val="24"/>
        </w:rPr>
        <w:t>2</w:t>
      </w:r>
      <w:r w:rsidRPr="008B62D0">
        <w:rPr>
          <w:rFonts w:ascii="Times New Roman" w:hAnsiTheme="minorEastAsia" w:cs="Times New Roman" w:hint="eastAsia"/>
          <w:sz w:val="24"/>
          <w:szCs w:val="24"/>
        </w:rPr>
        <w:t>号线越秀公园</w:t>
      </w:r>
      <w:r w:rsidRPr="008B62D0">
        <w:rPr>
          <w:rFonts w:ascii="Times New Roman" w:hAnsiTheme="minorEastAsia" w:cs="Times New Roman" w:hint="eastAsia"/>
          <w:sz w:val="24"/>
          <w:szCs w:val="24"/>
        </w:rPr>
        <w:t>C</w:t>
      </w:r>
      <w:r w:rsidRPr="008B62D0">
        <w:rPr>
          <w:rFonts w:ascii="Times New Roman" w:hAnsiTheme="minorEastAsia" w:cs="Times New Roman" w:hint="eastAsia"/>
          <w:sz w:val="24"/>
          <w:szCs w:val="24"/>
        </w:rPr>
        <w:t>出口，向前走</w:t>
      </w:r>
      <w:r w:rsidRPr="008B62D0">
        <w:rPr>
          <w:rFonts w:ascii="Times New Roman" w:hAnsiTheme="minorEastAsia" w:cs="Times New Roman" w:hint="eastAsia"/>
          <w:sz w:val="24"/>
          <w:szCs w:val="24"/>
        </w:rPr>
        <w:t>150</w:t>
      </w:r>
      <w:r w:rsidRPr="008B62D0">
        <w:rPr>
          <w:rFonts w:ascii="Times New Roman" w:hAnsiTheme="minorEastAsia" w:cs="Times New Roman" w:hint="eastAsia"/>
          <w:sz w:val="24"/>
          <w:szCs w:val="24"/>
        </w:rPr>
        <w:t>米右转，广州市越秀区流花路</w:t>
      </w:r>
      <w:r w:rsidRPr="008B62D0">
        <w:rPr>
          <w:rFonts w:ascii="Times New Roman" w:hAnsiTheme="minorEastAsia" w:cs="Times New Roman" w:hint="eastAsia"/>
          <w:sz w:val="24"/>
          <w:szCs w:val="24"/>
        </w:rPr>
        <w:t>117</w:t>
      </w:r>
      <w:r w:rsidRPr="008B62D0">
        <w:rPr>
          <w:rFonts w:ascii="Times New Roman" w:hAnsiTheme="minorEastAsia" w:cs="Times New Roman" w:hint="eastAsia"/>
          <w:sz w:val="24"/>
          <w:szCs w:val="24"/>
        </w:rPr>
        <w:t>号</w:t>
      </w:r>
      <w:r>
        <w:rPr>
          <w:rFonts w:ascii="Times New Roman" w:hAnsiTheme="minorEastAsia" w:cs="Times New Roman" w:hint="eastAsia"/>
          <w:sz w:val="24"/>
          <w:szCs w:val="24"/>
        </w:rPr>
        <w:t>（</w:t>
      </w:r>
      <w:r w:rsidRPr="008B62D0">
        <w:rPr>
          <w:rFonts w:ascii="Times New Roman" w:hAnsiTheme="minorEastAsia" w:cs="Times New Roman" w:hint="eastAsia"/>
          <w:sz w:val="24"/>
          <w:szCs w:val="24"/>
        </w:rPr>
        <w:t>电话：</w:t>
      </w:r>
      <w:r w:rsidRPr="008B62D0">
        <w:rPr>
          <w:rFonts w:ascii="Times New Roman" w:hAnsiTheme="minorEastAsia" w:cs="Times New Roman" w:hint="eastAsia"/>
          <w:sz w:val="24"/>
          <w:szCs w:val="24"/>
        </w:rPr>
        <w:t>020-29085908</w:t>
      </w:r>
      <w:r>
        <w:rPr>
          <w:rFonts w:ascii="Times New Roman" w:hAnsiTheme="minorEastAsia" w:cs="Times New Roman" w:hint="eastAsia"/>
          <w:sz w:val="24"/>
          <w:szCs w:val="24"/>
        </w:rPr>
        <w:t>）</w:t>
      </w:r>
    </w:p>
    <w:p w:rsidR="005D08E4" w:rsidRPr="00BB1FFE" w:rsidRDefault="004A3125" w:rsidP="00BB1FFE">
      <w:pPr>
        <w:snapToGrid w:val="0"/>
        <w:spacing w:line="380" w:lineRule="exact"/>
        <w:rPr>
          <w:b/>
          <w:sz w:val="28"/>
          <w:szCs w:val="28"/>
        </w:rPr>
      </w:pPr>
      <w:r w:rsidRPr="00BB1FFE">
        <w:rPr>
          <w:rFonts w:hint="eastAsia"/>
          <w:b/>
          <w:sz w:val="28"/>
          <w:szCs w:val="28"/>
        </w:rPr>
        <w:t>四</w:t>
      </w:r>
      <w:r w:rsidR="005D08E4" w:rsidRPr="00BB1FFE">
        <w:rPr>
          <w:rFonts w:hint="eastAsia"/>
          <w:b/>
          <w:sz w:val="28"/>
          <w:szCs w:val="28"/>
        </w:rPr>
        <w:t>、</w:t>
      </w:r>
      <w:r w:rsidRPr="00BB1FFE">
        <w:rPr>
          <w:rFonts w:hint="eastAsia"/>
          <w:b/>
          <w:sz w:val="28"/>
          <w:szCs w:val="28"/>
        </w:rPr>
        <w:t>培训</w:t>
      </w:r>
      <w:r w:rsidR="005D08E4" w:rsidRPr="00BB1FFE">
        <w:rPr>
          <w:rFonts w:hint="eastAsia"/>
          <w:b/>
          <w:sz w:val="28"/>
          <w:szCs w:val="28"/>
        </w:rPr>
        <w:t>费用</w:t>
      </w:r>
    </w:p>
    <w:p w:rsidR="004A3125" w:rsidRPr="00B543AE" w:rsidRDefault="004A3125" w:rsidP="00B543AE">
      <w:pPr>
        <w:pStyle w:val="a4"/>
        <w:numPr>
          <w:ilvl w:val="0"/>
          <w:numId w:val="7"/>
        </w:numPr>
        <w:snapToGrid w:val="0"/>
        <w:spacing w:line="312" w:lineRule="auto"/>
        <w:ind w:firstLineChars="0"/>
        <w:rPr>
          <w:rFonts w:ascii="Times New Roman" w:hAnsiTheme="minorEastAsia" w:cs="Times New Roman"/>
          <w:sz w:val="24"/>
          <w:szCs w:val="24"/>
        </w:rPr>
      </w:pPr>
      <w:r w:rsidRPr="00B543AE">
        <w:rPr>
          <w:rFonts w:ascii="Times New Roman" w:hAnsiTheme="minorEastAsia" w:cs="Times New Roman" w:hint="eastAsia"/>
          <w:sz w:val="24"/>
          <w:szCs w:val="24"/>
        </w:rPr>
        <w:t>培训</w:t>
      </w:r>
      <w:r w:rsidR="005D08E4" w:rsidRPr="00B543AE">
        <w:rPr>
          <w:rFonts w:ascii="Times New Roman" w:hAnsiTheme="minorEastAsia" w:cs="Times New Roman" w:hint="eastAsia"/>
          <w:sz w:val="24"/>
          <w:szCs w:val="24"/>
        </w:rPr>
        <w:t>费</w:t>
      </w:r>
      <w:r w:rsidR="005456D0">
        <w:rPr>
          <w:rFonts w:ascii="Times New Roman" w:hAnsiTheme="minorEastAsia" w:cs="Times New Roman" w:hint="eastAsia"/>
          <w:sz w:val="24"/>
          <w:szCs w:val="24"/>
        </w:rPr>
        <w:t>6</w:t>
      </w:r>
      <w:r w:rsidR="005D08E4" w:rsidRPr="00B543AE">
        <w:rPr>
          <w:rFonts w:ascii="Times New Roman" w:hAnsiTheme="minorEastAsia" w:cs="Times New Roman" w:hint="eastAsia"/>
          <w:sz w:val="24"/>
          <w:szCs w:val="24"/>
        </w:rPr>
        <w:t>00</w:t>
      </w:r>
      <w:r w:rsidR="005D08E4" w:rsidRPr="00B543AE">
        <w:rPr>
          <w:rFonts w:ascii="Times New Roman" w:hAnsiTheme="minorEastAsia" w:cs="Times New Roman" w:hint="eastAsia"/>
          <w:sz w:val="24"/>
          <w:szCs w:val="24"/>
        </w:rPr>
        <w:t>元</w:t>
      </w:r>
      <w:r w:rsidR="005D08E4" w:rsidRPr="00B543AE">
        <w:rPr>
          <w:rFonts w:ascii="Times New Roman" w:hAnsiTheme="minorEastAsia" w:cs="Times New Roman" w:hint="eastAsia"/>
          <w:sz w:val="24"/>
          <w:szCs w:val="24"/>
        </w:rPr>
        <w:t>/</w:t>
      </w:r>
      <w:r w:rsidR="005D08E4" w:rsidRPr="00B543AE">
        <w:rPr>
          <w:rFonts w:ascii="Times New Roman" w:hAnsiTheme="minorEastAsia" w:cs="Times New Roman" w:hint="eastAsia"/>
          <w:sz w:val="24"/>
          <w:szCs w:val="24"/>
        </w:rPr>
        <w:t>人（含资料费）</w:t>
      </w:r>
      <w:r w:rsidRPr="00B543AE">
        <w:rPr>
          <w:rFonts w:ascii="Times New Roman" w:hAnsiTheme="minorEastAsia" w:cs="Times New Roman" w:hint="eastAsia"/>
          <w:sz w:val="24"/>
          <w:szCs w:val="24"/>
        </w:rPr>
        <w:t>。</w:t>
      </w:r>
    </w:p>
    <w:p w:rsidR="005D08E4" w:rsidRPr="00B543AE" w:rsidRDefault="00015F42" w:rsidP="00B543AE">
      <w:pPr>
        <w:pStyle w:val="a4"/>
        <w:numPr>
          <w:ilvl w:val="0"/>
          <w:numId w:val="7"/>
        </w:numPr>
        <w:snapToGrid w:val="0"/>
        <w:spacing w:line="312" w:lineRule="auto"/>
        <w:ind w:firstLineChars="0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住</w:t>
      </w:r>
      <w:r w:rsidR="005D08E4" w:rsidRPr="00B543AE">
        <w:rPr>
          <w:rFonts w:ascii="Times New Roman" w:hAnsiTheme="minorEastAsia" w:cs="Times New Roman" w:hint="eastAsia"/>
          <w:sz w:val="24"/>
          <w:szCs w:val="24"/>
        </w:rPr>
        <w:t>宿</w:t>
      </w:r>
      <w:r w:rsidR="005B1001" w:rsidRPr="00B543AE">
        <w:rPr>
          <w:rFonts w:ascii="Times New Roman" w:hAnsiTheme="minorEastAsia" w:cs="Times New Roman" w:hint="eastAsia"/>
          <w:sz w:val="24"/>
          <w:szCs w:val="24"/>
        </w:rPr>
        <w:t>统一安排，费用自理，按规定回原单位报销，外地学员务</w:t>
      </w:r>
      <w:r w:rsidR="00811F57">
        <w:rPr>
          <w:rFonts w:ascii="Times New Roman" w:hAnsiTheme="minorEastAsia" w:cs="Times New Roman" w:hint="eastAsia"/>
          <w:sz w:val="24"/>
          <w:szCs w:val="24"/>
        </w:rPr>
        <w:t>必</w:t>
      </w:r>
      <w:r w:rsidR="005B1001" w:rsidRPr="00B543AE">
        <w:rPr>
          <w:rFonts w:ascii="Times New Roman" w:hAnsiTheme="minorEastAsia" w:cs="Times New Roman" w:hint="eastAsia"/>
          <w:sz w:val="24"/>
          <w:szCs w:val="24"/>
        </w:rPr>
        <w:t>带身份证。</w:t>
      </w:r>
    </w:p>
    <w:p w:rsidR="009B6F35" w:rsidRPr="00A42B2A" w:rsidRDefault="00D5476F" w:rsidP="00A42B2A">
      <w:pPr>
        <w:pStyle w:val="a4"/>
        <w:numPr>
          <w:ilvl w:val="0"/>
          <w:numId w:val="7"/>
        </w:numPr>
        <w:snapToGrid w:val="0"/>
        <w:spacing w:line="312" w:lineRule="auto"/>
        <w:ind w:firstLineChars="0"/>
        <w:rPr>
          <w:rFonts w:ascii="Times New Roman" w:hAnsiTheme="minorEastAsia" w:cs="Times New Roman"/>
          <w:sz w:val="24"/>
          <w:szCs w:val="24"/>
        </w:rPr>
      </w:pPr>
      <w:r w:rsidRPr="00B543AE">
        <w:rPr>
          <w:rFonts w:ascii="Times New Roman" w:hAnsiTheme="minorEastAsia" w:cs="Times New Roman" w:hint="eastAsia"/>
          <w:sz w:val="24"/>
          <w:szCs w:val="24"/>
        </w:rPr>
        <w:t>培训费缴费方式：可交现金、刷卡、支票等方式交付。</w:t>
      </w:r>
      <w:r w:rsidR="00785C9B">
        <w:rPr>
          <w:rFonts w:ascii="Times New Roman" w:hAnsiTheme="minorEastAsia" w:cs="Times New Roman" w:hint="eastAsia"/>
          <w:sz w:val="24"/>
          <w:szCs w:val="24"/>
        </w:rPr>
        <w:t xml:space="preserve">                                          </w:t>
      </w:r>
    </w:p>
    <w:p w:rsidR="004A3125" w:rsidRPr="00BB1FFE" w:rsidRDefault="005D08E4" w:rsidP="00BB1FFE">
      <w:pPr>
        <w:snapToGrid w:val="0"/>
        <w:spacing w:line="380" w:lineRule="exact"/>
        <w:rPr>
          <w:b/>
          <w:sz w:val="28"/>
          <w:szCs w:val="28"/>
        </w:rPr>
      </w:pPr>
      <w:r w:rsidRPr="00BB1FFE">
        <w:rPr>
          <w:rFonts w:hint="eastAsia"/>
          <w:b/>
          <w:sz w:val="28"/>
          <w:szCs w:val="28"/>
        </w:rPr>
        <w:t>五、</w:t>
      </w:r>
      <w:r w:rsidR="004A3125" w:rsidRPr="00BB1FFE">
        <w:rPr>
          <w:rFonts w:hint="eastAsia"/>
          <w:b/>
          <w:sz w:val="28"/>
          <w:szCs w:val="28"/>
        </w:rPr>
        <w:t>报名方式</w:t>
      </w:r>
      <w:r w:rsidR="00690B22" w:rsidRPr="00BB1FFE">
        <w:rPr>
          <w:rFonts w:hint="eastAsia"/>
          <w:b/>
          <w:sz w:val="28"/>
          <w:szCs w:val="28"/>
        </w:rPr>
        <w:t>及联系方式</w:t>
      </w:r>
    </w:p>
    <w:p w:rsidR="004A3125" w:rsidRPr="00B543AE" w:rsidRDefault="004A3125" w:rsidP="00B543AE">
      <w:pPr>
        <w:pStyle w:val="a4"/>
        <w:numPr>
          <w:ilvl w:val="0"/>
          <w:numId w:val="9"/>
        </w:numPr>
        <w:snapToGrid w:val="0"/>
        <w:spacing w:line="312" w:lineRule="auto"/>
        <w:ind w:firstLineChars="0"/>
        <w:rPr>
          <w:rFonts w:ascii="Times New Roman" w:hAnsiTheme="minorEastAsia" w:cs="Times New Roman"/>
          <w:sz w:val="24"/>
          <w:szCs w:val="24"/>
        </w:rPr>
      </w:pPr>
      <w:r w:rsidRPr="00B543AE">
        <w:rPr>
          <w:rFonts w:ascii="Times New Roman" w:hAnsiTheme="minorEastAsia" w:cs="Times New Roman" w:hint="eastAsia"/>
          <w:sz w:val="24"/>
          <w:szCs w:val="24"/>
        </w:rPr>
        <w:t>请各级医院护理部通知参加学习班人员下载报名回执，按要求填写，经单位领导审批签字盖章后，</w:t>
      </w:r>
      <w:r w:rsidR="00690B22" w:rsidRPr="00B543AE">
        <w:rPr>
          <w:rFonts w:ascii="Times New Roman" w:hAnsiTheme="minorEastAsia" w:cs="Times New Roman" w:hint="eastAsia"/>
          <w:sz w:val="24"/>
          <w:szCs w:val="24"/>
        </w:rPr>
        <w:t>于</w:t>
      </w:r>
      <w:r w:rsidR="00CA0011">
        <w:rPr>
          <w:rFonts w:ascii="Times New Roman" w:hAnsiTheme="minorEastAsia" w:cs="Times New Roman" w:hint="eastAsia"/>
          <w:sz w:val="24"/>
          <w:szCs w:val="24"/>
        </w:rPr>
        <w:t>9</w:t>
      </w:r>
      <w:r w:rsidR="00690B22" w:rsidRPr="00B543AE">
        <w:rPr>
          <w:rFonts w:ascii="Times New Roman" w:hAnsiTheme="minorEastAsia" w:cs="Times New Roman" w:hint="eastAsia"/>
          <w:sz w:val="24"/>
          <w:szCs w:val="24"/>
        </w:rPr>
        <w:t>月</w:t>
      </w:r>
      <w:r w:rsidR="00284DDE">
        <w:rPr>
          <w:rFonts w:ascii="Times New Roman" w:hAnsiTheme="minorEastAsia" w:cs="Times New Roman" w:hint="eastAsia"/>
          <w:sz w:val="24"/>
          <w:szCs w:val="24"/>
        </w:rPr>
        <w:t>15</w:t>
      </w:r>
      <w:r w:rsidR="00690B22" w:rsidRPr="00B543AE">
        <w:rPr>
          <w:rFonts w:ascii="Times New Roman" w:hAnsiTheme="minorEastAsia" w:cs="Times New Roman" w:hint="eastAsia"/>
          <w:sz w:val="24"/>
          <w:szCs w:val="24"/>
        </w:rPr>
        <w:t>日前</w:t>
      </w:r>
      <w:r w:rsidR="00690B22" w:rsidRPr="00B543AE">
        <w:rPr>
          <w:rFonts w:ascii="Times New Roman" w:hAnsiTheme="minorEastAsia" w:cs="Times New Roman" w:hint="eastAsia"/>
          <w:sz w:val="24"/>
          <w:szCs w:val="24"/>
        </w:rPr>
        <w:t>E-mail</w:t>
      </w:r>
      <w:r w:rsidR="00690B22" w:rsidRPr="00B543AE">
        <w:rPr>
          <w:rFonts w:ascii="Times New Roman" w:hAnsiTheme="minorEastAsia" w:cs="Times New Roman" w:hint="eastAsia"/>
          <w:sz w:val="24"/>
          <w:szCs w:val="24"/>
        </w:rPr>
        <w:t>至</w:t>
      </w:r>
      <w:r w:rsidR="00CA0011" w:rsidRPr="00B543AE">
        <w:rPr>
          <w:rFonts w:ascii="Times New Roman" w:hAnsiTheme="minorEastAsia" w:cs="Times New Roman" w:hint="eastAsia"/>
          <w:sz w:val="24"/>
          <w:szCs w:val="24"/>
        </w:rPr>
        <w:t>mbkfyjtzh</w:t>
      </w:r>
      <w:r w:rsidR="00CA0011" w:rsidRPr="00B543AE">
        <w:rPr>
          <w:rFonts w:ascii="Times New Roman" w:hAnsiTheme="minorEastAsia" w:cs="Times New Roman"/>
          <w:sz w:val="24"/>
          <w:szCs w:val="24"/>
        </w:rPr>
        <w:t xml:space="preserve"> @163.com</w:t>
      </w:r>
      <w:r w:rsidR="00CA0011">
        <w:rPr>
          <w:rFonts w:ascii="Times New Roman" w:hAnsiTheme="minorEastAsia" w:cs="Times New Roman"/>
          <w:sz w:val="24"/>
          <w:szCs w:val="24"/>
        </w:rPr>
        <w:t>慢病专委</w:t>
      </w:r>
      <w:r w:rsidR="00690B22" w:rsidRPr="00B543AE">
        <w:rPr>
          <w:rFonts w:ascii="Times New Roman" w:hAnsiTheme="minorEastAsia" w:cs="Times New Roman"/>
          <w:sz w:val="24"/>
          <w:szCs w:val="24"/>
        </w:rPr>
        <w:t>会</w:t>
      </w:r>
      <w:r w:rsidR="00720756">
        <w:rPr>
          <w:rFonts w:ascii="Times New Roman" w:hAnsiTheme="minorEastAsia" w:cs="Times New Roman" w:hint="eastAsia"/>
          <w:sz w:val="24"/>
          <w:szCs w:val="24"/>
        </w:rPr>
        <w:t>报名</w:t>
      </w:r>
      <w:r w:rsidR="00690B22" w:rsidRPr="00B543AE">
        <w:rPr>
          <w:rFonts w:ascii="Times New Roman" w:hAnsiTheme="minorEastAsia" w:cs="Times New Roman" w:hint="eastAsia"/>
          <w:sz w:val="24"/>
          <w:szCs w:val="24"/>
        </w:rPr>
        <w:t>，以便会务安排。</w:t>
      </w:r>
    </w:p>
    <w:p w:rsidR="00690B22" w:rsidRPr="00B543AE" w:rsidRDefault="00690B22" w:rsidP="00B543AE">
      <w:pPr>
        <w:pStyle w:val="a4"/>
        <w:numPr>
          <w:ilvl w:val="0"/>
          <w:numId w:val="9"/>
        </w:numPr>
        <w:snapToGrid w:val="0"/>
        <w:spacing w:line="312" w:lineRule="auto"/>
        <w:ind w:firstLineChars="0"/>
        <w:rPr>
          <w:rFonts w:ascii="Times New Roman" w:hAnsiTheme="minorEastAsia" w:cs="Times New Roman"/>
          <w:sz w:val="24"/>
          <w:szCs w:val="24"/>
        </w:rPr>
      </w:pPr>
      <w:r w:rsidRPr="00B543AE">
        <w:rPr>
          <w:rFonts w:ascii="Times New Roman" w:hAnsiTheme="minorEastAsia" w:cs="Times New Roman" w:hint="eastAsia"/>
          <w:sz w:val="24"/>
          <w:szCs w:val="24"/>
        </w:rPr>
        <w:t>联系人：</w:t>
      </w:r>
    </w:p>
    <w:p w:rsidR="005B1001" w:rsidRPr="00BE691A" w:rsidRDefault="00690B22" w:rsidP="00BE691A">
      <w:pPr>
        <w:pStyle w:val="a4"/>
        <w:snapToGrid w:val="0"/>
        <w:spacing w:line="312" w:lineRule="auto"/>
        <w:ind w:left="420" w:firstLineChars="0" w:firstLine="0"/>
        <w:rPr>
          <w:rFonts w:ascii="Times New Roman" w:hAnsiTheme="minorEastAsia" w:cs="Times New Roman"/>
          <w:sz w:val="24"/>
          <w:szCs w:val="24"/>
        </w:rPr>
      </w:pPr>
      <w:r w:rsidRPr="00B543AE">
        <w:rPr>
          <w:rFonts w:ascii="Times New Roman" w:hAnsiTheme="minorEastAsia" w:cs="Times New Roman" w:hint="eastAsia"/>
          <w:sz w:val="24"/>
          <w:szCs w:val="24"/>
        </w:rPr>
        <w:t>阮</w:t>
      </w:r>
      <w:r w:rsidR="00AE5EB5" w:rsidRPr="00B543AE">
        <w:rPr>
          <w:rFonts w:ascii="Times New Roman" w:hAnsiTheme="minorEastAsia" w:cs="Times New Roman" w:hint="eastAsia"/>
          <w:sz w:val="24"/>
          <w:szCs w:val="24"/>
        </w:rPr>
        <w:t>老师：</w:t>
      </w:r>
      <w:r w:rsidRPr="00B543AE">
        <w:rPr>
          <w:rFonts w:ascii="Times New Roman" w:hAnsiTheme="minorEastAsia" w:cs="Times New Roman" w:hint="eastAsia"/>
          <w:sz w:val="24"/>
          <w:szCs w:val="24"/>
        </w:rPr>
        <w:t>电话</w:t>
      </w:r>
      <w:r w:rsidRPr="00B543AE">
        <w:rPr>
          <w:rFonts w:ascii="Times New Roman" w:hAnsiTheme="minorEastAsia" w:cs="Times New Roman" w:hint="eastAsia"/>
          <w:sz w:val="24"/>
          <w:szCs w:val="24"/>
        </w:rPr>
        <w:t>18922103270</w:t>
      </w:r>
      <w:r w:rsidRPr="00B543AE">
        <w:rPr>
          <w:rFonts w:ascii="Times New Roman" w:hAnsiTheme="minorEastAsia" w:cs="Times New Roman" w:hint="eastAsia"/>
          <w:sz w:val="24"/>
          <w:szCs w:val="24"/>
        </w:rPr>
        <w:t>，</w:t>
      </w:r>
      <w:r w:rsidR="005456D0">
        <w:rPr>
          <w:rFonts w:ascii="Times New Roman" w:hAnsiTheme="minorEastAsia" w:cs="Times New Roman" w:hint="eastAsia"/>
          <w:sz w:val="24"/>
          <w:szCs w:val="24"/>
        </w:rPr>
        <w:t>黄</w:t>
      </w:r>
      <w:r w:rsidR="00AE5EB5" w:rsidRPr="00B543AE">
        <w:rPr>
          <w:rFonts w:ascii="Times New Roman" w:hAnsiTheme="minorEastAsia" w:cs="Times New Roman" w:hint="eastAsia"/>
          <w:sz w:val="24"/>
          <w:szCs w:val="24"/>
        </w:rPr>
        <w:t>老师：</w:t>
      </w:r>
      <w:r w:rsidR="005456D0">
        <w:rPr>
          <w:rFonts w:ascii="Times New Roman" w:hAnsiTheme="minorEastAsia" w:cs="Times New Roman" w:hint="eastAsia"/>
          <w:sz w:val="24"/>
          <w:szCs w:val="24"/>
        </w:rPr>
        <w:t xml:space="preserve">18922102963 </w:t>
      </w:r>
      <w:r w:rsidR="00CA0011">
        <w:rPr>
          <w:rFonts w:ascii="Times New Roman" w:hAnsiTheme="minorEastAsia" w:cs="Times New Roman" w:hint="eastAsia"/>
          <w:sz w:val="24"/>
          <w:szCs w:val="24"/>
        </w:rPr>
        <w:t xml:space="preserve"> </w:t>
      </w:r>
      <w:r w:rsidRPr="00B543AE">
        <w:rPr>
          <w:rFonts w:ascii="Times New Roman" w:hAnsiTheme="minorEastAsia" w:cs="Times New Roman" w:hint="eastAsia"/>
          <w:sz w:val="24"/>
          <w:szCs w:val="24"/>
        </w:rPr>
        <w:t>邮箱：</w:t>
      </w:r>
      <w:r w:rsidRPr="00B543AE">
        <w:rPr>
          <w:rFonts w:ascii="Times New Roman" w:hAnsiTheme="minorEastAsia" w:cs="Times New Roman" w:hint="eastAsia"/>
          <w:sz w:val="24"/>
          <w:szCs w:val="24"/>
        </w:rPr>
        <w:t>mbkfyjtzh</w:t>
      </w:r>
      <w:r w:rsidRPr="00B543AE">
        <w:rPr>
          <w:rFonts w:ascii="Times New Roman" w:hAnsiTheme="minorEastAsia" w:cs="Times New Roman"/>
          <w:sz w:val="24"/>
          <w:szCs w:val="24"/>
        </w:rPr>
        <w:t xml:space="preserve"> @163.com</w:t>
      </w:r>
    </w:p>
    <w:p w:rsidR="00AF03C9" w:rsidRPr="007435E3" w:rsidRDefault="00690B22" w:rsidP="00BB1FFE">
      <w:pPr>
        <w:snapToGrid w:val="0"/>
        <w:spacing w:line="380" w:lineRule="exact"/>
        <w:rPr>
          <w:b/>
          <w:sz w:val="28"/>
          <w:szCs w:val="28"/>
        </w:rPr>
      </w:pPr>
      <w:r w:rsidRPr="007435E3">
        <w:rPr>
          <w:rFonts w:hint="eastAsia"/>
          <w:b/>
          <w:sz w:val="28"/>
          <w:szCs w:val="28"/>
        </w:rPr>
        <w:t>六、学分录入</w:t>
      </w:r>
    </w:p>
    <w:p w:rsidR="002269CF" w:rsidRDefault="00690B22" w:rsidP="00B543AE">
      <w:pPr>
        <w:snapToGrid w:val="0"/>
        <w:spacing w:line="312" w:lineRule="auto"/>
        <w:ind w:firstLineChars="200" w:firstLine="480"/>
        <w:rPr>
          <w:rFonts w:ascii="Times New Roman" w:hAnsiTheme="minorEastAsia" w:cs="Times New Roman"/>
          <w:sz w:val="24"/>
          <w:szCs w:val="24"/>
        </w:rPr>
      </w:pPr>
      <w:r w:rsidRPr="00B543AE">
        <w:rPr>
          <w:rFonts w:ascii="Times New Roman" w:hAnsiTheme="minorEastAsia" w:cs="Times New Roman" w:hint="eastAsia"/>
          <w:sz w:val="24"/>
          <w:szCs w:val="24"/>
        </w:rPr>
        <w:t>请参加学习班的学员携带继续教育</w:t>
      </w:r>
      <w:r w:rsidRPr="00B543AE">
        <w:rPr>
          <w:rFonts w:ascii="Times New Roman" w:hAnsiTheme="minorEastAsia" w:cs="Times New Roman" w:hint="eastAsia"/>
          <w:sz w:val="24"/>
          <w:szCs w:val="24"/>
        </w:rPr>
        <w:t>IC</w:t>
      </w:r>
      <w:r w:rsidRPr="00B543AE">
        <w:rPr>
          <w:rFonts w:ascii="Times New Roman" w:hAnsiTheme="minorEastAsia" w:cs="Times New Roman" w:hint="eastAsia"/>
          <w:sz w:val="24"/>
          <w:szCs w:val="24"/>
        </w:rPr>
        <w:t>卡刷入学分（实名录入），不再授受</w:t>
      </w:r>
      <w:r w:rsidR="00B543AE">
        <w:rPr>
          <w:rFonts w:ascii="Times New Roman" w:hAnsiTheme="minorEastAsia" w:cs="Times New Roman" w:hint="eastAsia"/>
          <w:sz w:val="24"/>
          <w:szCs w:val="24"/>
        </w:rPr>
        <w:t>IC</w:t>
      </w:r>
      <w:r w:rsidRPr="00B543AE">
        <w:rPr>
          <w:rFonts w:ascii="Times New Roman" w:hAnsiTheme="minorEastAsia" w:cs="Times New Roman" w:hint="eastAsia"/>
          <w:sz w:val="24"/>
          <w:szCs w:val="24"/>
        </w:rPr>
        <w:t>卡号录入。逾期“卫生科教管理平台”将不得补授学分，特此说明，敬请注意！</w:t>
      </w:r>
    </w:p>
    <w:p w:rsidR="00664947" w:rsidRPr="00B543AE" w:rsidRDefault="00664947" w:rsidP="00B543AE">
      <w:pPr>
        <w:snapToGrid w:val="0"/>
        <w:spacing w:line="312" w:lineRule="auto"/>
        <w:ind w:firstLineChars="200" w:firstLine="480"/>
        <w:rPr>
          <w:rFonts w:ascii="Times New Roman" w:hAnsiTheme="minorEastAsia" w:cs="Times New Roman"/>
          <w:sz w:val="24"/>
          <w:szCs w:val="24"/>
        </w:rPr>
      </w:pPr>
    </w:p>
    <w:p w:rsidR="00CA0011" w:rsidRDefault="0093061F" w:rsidP="005B1001">
      <w:pPr>
        <w:pStyle w:val="a4"/>
        <w:snapToGrid w:val="0"/>
        <w:spacing w:line="380" w:lineRule="exact"/>
        <w:ind w:left="420" w:firstLineChars="0" w:firstLine="0"/>
        <w:jc w:val="right"/>
        <w:rPr>
          <w:rFonts w:ascii="Times New Roman" w:hAnsiTheme="minorEastAsia" w:cs="Times New Roman"/>
          <w:sz w:val="24"/>
          <w:szCs w:val="24"/>
        </w:rPr>
      </w:pPr>
      <w:r w:rsidRPr="00725203">
        <w:rPr>
          <w:rFonts w:ascii="Times New Roman" w:hAnsiTheme="minorEastAsia" w:cs="Times New Roman" w:hint="eastAsia"/>
          <w:sz w:val="24"/>
          <w:szCs w:val="24"/>
        </w:rPr>
        <w:t>广东省护理学会</w:t>
      </w:r>
    </w:p>
    <w:p w:rsidR="0093061F" w:rsidRPr="00725203" w:rsidRDefault="0093061F" w:rsidP="005B1001">
      <w:pPr>
        <w:pStyle w:val="a4"/>
        <w:snapToGrid w:val="0"/>
        <w:spacing w:line="380" w:lineRule="exact"/>
        <w:ind w:left="420" w:firstLineChars="0" w:firstLine="0"/>
        <w:jc w:val="right"/>
        <w:rPr>
          <w:rFonts w:ascii="Times New Roman" w:hAnsiTheme="minorEastAsia" w:cs="Times New Roman"/>
          <w:sz w:val="24"/>
          <w:szCs w:val="24"/>
        </w:rPr>
      </w:pPr>
      <w:r w:rsidRPr="00725203">
        <w:rPr>
          <w:rFonts w:ascii="Times New Roman" w:hAnsiTheme="minorEastAsia" w:cs="Times New Roman"/>
          <w:sz w:val="24"/>
          <w:szCs w:val="24"/>
        </w:rPr>
        <w:t>慢病康复与家庭照护专业委员会</w:t>
      </w:r>
    </w:p>
    <w:p w:rsidR="005D08E4" w:rsidRDefault="005D08E4" w:rsidP="005B1001">
      <w:pPr>
        <w:pStyle w:val="a4"/>
        <w:snapToGrid w:val="0"/>
        <w:spacing w:line="380" w:lineRule="exact"/>
        <w:ind w:left="420" w:firstLineChars="0" w:firstLine="0"/>
        <w:jc w:val="right"/>
        <w:rPr>
          <w:rFonts w:ascii="Times New Roman" w:hAnsiTheme="minorEastAsia" w:cs="Times New Roman" w:hint="eastAsia"/>
          <w:sz w:val="24"/>
          <w:szCs w:val="24"/>
        </w:rPr>
      </w:pPr>
      <w:r w:rsidRPr="00725203">
        <w:rPr>
          <w:rFonts w:ascii="Times New Roman" w:hAnsiTheme="minorEastAsia" w:cs="Times New Roman" w:hint="eastAsia"/>
          <w:sz w:val="24"/>
          <w:szCs w:val="24"/>
        </w:rPr>
        <w:t>201</w:t>
      </w:r>
      <w:r w:rsidR="00673CF3">
        <w:rPr>
          <w:rFonts w:ascii="Times New Roman" w:hAnsiTheme="minorEastAsia" w:cs="Times New Roman" w:hint="eastAsia"/>
          <w:sz w:val="24"/>
          <w:szCs w:val="24"/>
        </w:rPr>
        <w:t>7</w:t>
      </w:r>
      <w:r w:rsidRPr="00725203">
        <w:rPr>
          <w:rFonts w:ascii="Times New Roman" w:hAnsiTheme="minorEastAsia" w:cs="Times New Roman" w:hint="eastAsia"/>
          <w:sz w:val="24"/>
          <w:szCs w:val="24"/>
        </w:rPr>
        <w:t>年</w:t>
      </w:r>
      <w:r w:rsidR="00673CF3">
        <w:rPr>
          <w:rFonts w:ascii="Times New Roman" w:hAnsiTheme="minorEastAsia" w:cs="Times New Roman" w:hint="eastAsia"/>
          <w:sz w:val="24"/>
          <w:szCs w:val="24"/>
        </w:rPr>
        <w:t>8</w:t>
      </w:r>
      <w:r w:rsidRPr="00725203">
        <w:rPr>
          <w:rFonts w:ascii="Times New Roman" w:hAnsiTheme="minorEastAsia" w:cs="Times New Roman" w:hint="eastAsia"/>
          <w:sz w:val="24"/>
          <w:szCs w:val="24"/>
        </w:rPr>
        <w:t>月</w:t>
      </w:r>
      <w:r w:rsidR="00673CF3">
        <w:rPr>
          <w:rFonts w:ascii="Times New Roman" w:hAnsiTheme="minorEastAsia" w:cs="Times New Roman" w:hint="eastAsia"/>
          <w:sz w:val="24"/>
          <w:szCs w:val="24"/>
        </w:rPr>
        <w:t>1</w:t>
      </w:r>
      <w:r w:rsidR="00412AF5">
        <w:rPr>
          <w:rFonts w:ascii="Times New Roman" w:hAnsiTheme="minorEastAsia" w:cs="Times New Roman" w:hint="eastAsia"/>
          <w:sz w:val="24"/>
          <w:szCs w:val="24"/>
        </w:rPr>
        <w:t>6</w:t>
      </w:r>
      <w:r w:rsidRPr="00725203">
        <w:rPr>
          <w:rFonts w:ascii="Times New Roman" w:hAnsiTheme="minorEastAsia" w:cs="Times New Roman" w:hint="eastAsia"/>
          <w:sz w:val="24"/>
          <w:szCs w:val="24"/>
        </w:rPr>
        <w:t>日</w:t>
      </w:r>
    </w:p>
    <w:p w:rsidR="00412AF5" w:rsidRPr="00725203" w:rsidRDefault="00412AF5" w:rsidP="005B1001">
      <w:pPr>
        <w:pStyle w:val="a4"/>
        <w:snapToGrid w:val="0"/>
        <w:spacing w:line="380" w:lineRule="exact"/>
        <w:ind w:left="420" w:firstLineChars="0" w:firstLine="0"/>
        <w:jc w:val="right"/>
        <w:rPr>
          <w:rFonts w:ascii="Times New Roman" w:hAnsiTheme="minorEastAsia" w:cs="Times New Roman"/>
          <w:sz w:val="24"/>
          <w:szCs w:val="24"/>
        </w:rPr>
      </w:pPr>
    </w:p>
    <w:p w:rsidR="00B00F28" w:rsidRPr="00B00F28" w:rsidRDefault="00F01FE5" w:rsidP="00D816C2">
      <w:pPr>
        <w:spacing w:line="360" w:lineRule="auto"/>
        <w:ind w:firstLineChars="200" w:firstLine="440"/>
        <w:jc w:val="left"/>
        <w:rPr>
          <w:rFonts w:ascii="Times New Roman" w:hAnsi="Times New Roman" w:cs="Times New Roman"/>
          <w:b/>
          <w:sz w:val="30"/>
          <w:szCs w:val="30"/>
        </w:rPr>
      </w:pPr>
      <w:r w:rsidRPr="008D7F48">
        <w:rPr>
          <w:sz w:val="22"/>
        </w:rPr>
        <w:t>………………………………………………………………………………………………</w:t>
      </w:r>
      <w:r>
        <w:rPr>
          <w:sz w:val="22"/>
        </w:rPr>
        <w:t>…</w:t>
      </w:r>
      <w:r w:rsidRPr="008D7F48">
        <w:rPr>
          <w:sz w:val="22"/>
        </w:rPr>
        <w:t>…………</w:t>
      </w:r>
      <w:r>
        <w:rPr>
          <w:sz w:val="22"/>
        </w:rPr>
        <w:t>…………………………………</w:t>
      </w:r>
      <w:r>
        <w:rPr>
          <w:rFonts w:hint="eastAsia"/>
          <w:sz w:val="22"/>
        </w:rPr>
        <w:t xml:space="preserve">   </w:t>
      </w:r>
    </w:p>
    <w:p w:rsidR="00B00F28" w:rsidRPr="005B1001" w:rsidRDefault="003F5C86" w:rsidP="005B1001">
      <w:pPr>
        <w:spacing w:line="360" w:lineRule="auto"/>
        <w:ind w:firstLineChars="200" w:firstLine="5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001">
        <w:rPr>
          <w:rFonts w:ascii="Times New Roman" w:hAnsi="Times New Roman" w:cs="Times New Roman" w:hint="eastAsia"/>
          <w:b/>
          <w:sz w:val="28"/>
          <w:szCs w:val="28"/>
        </w:rPr>
        <w:t>201</w:t>
      </w:r>
      <w:r w:rsidR="00673CF3">
        <w:rPr>
          <w:rFonts w:ascii="Times New Roman" w:hAnsi="Times New Roman" w:cs="Times New Roman" w:hint="eastAsia"/>
          <w:b/>
          <w:sz w:val="28"/>
          <w:szCs w:val="28"/>
        </w:rPr>
        <w:t>7</w:t>
      </w:r>
      <w:r w:rsidRPr="005B1001">
        <w:rPr>
          <w:rFonts w:ascii="Times New Roman" w:hAnsi="Times New Roman" w:cs="Times New Roman" w:hint="eastAsia"/>
          <w:b/>
          <w:sz w:val="28"/>
          <w:szCs w:val="28"/>
        </w:rPr>
        <w:t>年</w:t>
      </w:r>
      <w:r w:rsidR="00F01FE5" w:rsidRPr="005B1001">
        <w:rPr>
          <w:rFonts w:ascii="Times New Roman" w:hAnsi="Times New Roman" w:cs="Times New Roman" w:hint="eastAsia"/>
          <w:b/>
          <w:sz w:val="28"/>
          <w:szCs w:val="28"/>
        </w:rPr>
        <w:t>《</w:t>
      </w:r>
      <w:r w:rsidR="0093061F" w:rsidRPr="005B1001">
        <w:rPr>
          <w:rFonts w:ascii="Times New Roman" w:hAnsi="Times New Roman" w:cs="Times New Roman" w:hint="eastAsia"/>
          <w:b/>
          <w:sz w:val="28"/>
          <w:szCs w:val="28"/>
        </w:rPr>
        <w:t>慢病全程康复新技术、新进展学习班</w:t>
      </w:r>
      <w:r w:rsidR="00F01FE5" w:rsidRPr="005B1001">
        <w:rPr>
          <w:rFonts w:ascii="Times New Roman" w:hAnsi="Times New Roman" w:cs="Times New Roman" w:hint="eastAsia"/>
          <w:b/>
          <w:sz w:val="28"/>
          <w:szCs w:val="28"/>
        </w:rPr>
        <w:t>》</w:t>
      </w:r>
      <w:r w:rsidR="009A6EA2" w:rsidRPr="005B1001">
        <w:rPr>
          <w:rFonts w:ascii="Times New Roman" w:hAnsi="Times New Roman" w:cs="Times New Roman" w:hint="eastAsia"/>
          <w:b/>
          <w:sz w:val="28"/>
          <w:szCs w:val="28"/>
        </w:rPr>
        <w:t xml:space="preserve">  </w:t>
      </w:r>
      <w:r w:rsidRPr="005B1001">
        <w:rPr>
          <w:rFonts w:ascii="Times New Roman" w:hAnsi="Times New Roman" w:cs="Times New Roman" w:hint="eastAsia"/>
          <w:b/>
          <w:sz w:val="28"/>
          <w:szCs w:val="28"/>
        </w:rPr>
        <w:t>报名</w:t>
      </w:r>
      <w:r w:rsidR="005D08E4" w:rsidRPr="005B1001">
        <w:rPr>
          <w:rFonts w:ascii="Times New Roman" w:hAnsi="Times New Roman" w:cs="Times New Roman" w:hint="eastAsia"/>
          <w:b/>
          <w:sz w:val="28"/>
          <w:szCs w:val="28"/>
        </w:rPr>
        <w:t>回执</w:t>
      </w:r>
    </w:p>
    <w:tbl>
      <w:tblPr>
        <w:tblStyle w:val="a5"/>
        <w:tblW w:w="10365" w:type="dxa"/>
        <w:jc w:val="center"/>
        <w:tblInd w:w="-333" w:type="dxa"/>
        <w:tblLook w:val="04A0"/>
      </w:tblPr>
      <w:tblGrid>
        <w:gridCol w:w="1149"/>
        <w:gridCol w:w="859"/>
        <w:gridCol w:w="851"/>
        <w:gridCol w:w="850"/>
        <w:gridCol w:w="851"/>
        <w:gridCol w:w="1786"/>
        <w:gridCol w:w="1387"/>
        <w:gridCol w:w="978"/>
        <w:gridCol w:w="978"/>
        <w:gridCol w:w="676"/>
      </w:tblGrid>
      <w:tr w:rsidR="00412AF5" w:rsidRPr="00DE3166" w:rsidTr="00412AF5">
        <w:trPr>
          <w:jc w:val="center"/>
        </w:trPr>
        <w:tc>
          <w:tcPr>
            <w:tcW w:w="1149" w:type="dxa"/>
            <w:vAlign w:val="center"/>
          </w:tcPr>
          <w:p w:rsidR="00412AF5" w:rsidRPr="00DE3166" w:rsidRDefault="00412AF5" w:rsidP="009B6F35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DE3166">
              <w:rPr>
                <w:rFonts w:ascii="Times New Roman" w:hAnsi="Times New Roman" w:cs="Times New Roman" w:hint="eastAsia"/>
                <w:szCs w:val="21"/>
              </w:rPr>
              <w:t>姓</w:t>
            </w:r>
            <w:r w:rsidRPr="00DE3166"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r w:rsidRPr="00DE3166">
              <w:rPr>
                <w:rFonts w:ascii="Times New Roman" w:hAnsi="Times New Roman" w:cs="Times New Roman" w:hint="eastAsia"/>
                <w:szCs w:val="21"/>
              </w:rPr>
              <w:t>名</w:t>
            </w:r>
          </w:p>
        </w:tc>
        <w:tc>
          <w:tcPr>
            <w:tcW w:w="859" w:type="dxa"/>
            <w:vAlign w:val="center"/>
          </w:tcPr>
          <w:p w:rsidR="00412AF5" w:rsidRPr="00DE3166" w:rsidRDefault="00412AF5" w:rsidP="00BB6E3F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DE3166">
              <w:rPr>
                <w:rFonts w:ascii="Times New Roman" w:hAnsi="Times New Roman" w:cs="Times New Roman" w:hint="eastAsia"/>
                <w:szCs w:val="21"/>
              </w:rPr>
              <w:t>科</w:t>
            </w:r>
            <w:r w:rsidRPr="00DE3166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DE3166">
              <w:rPr>
                <w:rFonts w:ascii="Times New Roman" w:hAnsi="Times New Roman" w:cs="Times New Roman" w:hint="eastAsia"/>
                <w:szCs w:val="21"/>
              </w:rPr>
              <w:t>室</w:t>
            </w:r>
          </w:p>
        </w:tc>
        <w:tc>
          <w:tcPr>
            <w:tcW w:w="851" w:type="dxa"/>
            <w:vAlign w:val="center"/>
          </w:tcPr>
          <w:p w:rsidR="00412AF5" w:rsidRPr="00DE3166" w:rsidRDefault="00412AF5" w:rsidP="00BB6E3F">
            <w:pPr>
              <w:spacing w:line="240" w:lineRule="exact"/>
              <w:ind w:firstLineChars="49" w:firstLine="103"/>
              <w:jc w:val="center"/>
              <w:rPr>
                <w:rFonts w:ascii="Times New Roman" w:hAnsi="Times New Roman" w:cs="Times New Roman"/>
                <w:szCs w:val="21"/>
              </w:rPr>
            </w:pPr>
            <w:r w:rsidRPr="00DE3166">
              <w:rPr>
                <w:rFonts w:ascii="Times New Roman" w:hAnsi="Times New Roman" w:cs="Times New Roman" w:hint="eastAsia"/>
                <w:szCs w:val="21"/>
              </w:rPr>
              <w:t>职</w:t>
            </w:r>
            <w:r w:rsidRPr="00DE3166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DE3166">
              <w:rPr>
                <w:rFonts w:ascii="Times New Roman" w:hAnsi="Times New Roman" w:cs="Times New Roman" w:hint="eastAsia"/>
                <w:szCs w:val="21"/>
              </w:rPr>
              <w:t>称</w:t>
            </w:r>
          </w:p>
        </w:tc>
        <w:tc>
          <w:tcPr>
            <w:tcW w:w="850" w:type="dxa"/>
            <w:vAlign w:val="center"/>
          </w:tcPr>
          <w:p w:rsidR="00412AF5" w:rsidRPr="00DE3166" w:rsidRDefault="00412AF5" w:rsidP="00BB6E3F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DE3166">
              <w:rPr>
                <w:rFonts w:ascii="Times New Roman" w:hAnsi="Times New Roman" w:cs="Times New Roman" w:hint="eastAsia"/>
                <w:szCs w:val="21"/>
              </w:rPr>
              <w:t>职</w:t>
            </w:r>
            <w:r w:rsidRPr="00DE3166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DE3166">
              <w:rPr>
                <w:rFonts w:ascii="Times New Roman" w:hAnsi="Times New Roman" w:cs="Times New Roman" w:hint="eastAsia"/>
                <w:szCs w:val="21"/>
              </w:rPr>
              <w:t>务</w:t>
            </w:r>
          </w:p>
        </w:tc>
        <w:tc>
          <w:tcPr>
            <w:tcW w:w="851" w:type="dxa"/>
            <w:vAlign w:val="center"/>
          </w:tcPr>
          <w:p w:rsidR="00412AF5" w:rsidRPr="00DE3166" w:rsidRDefault="00412AF5" w:rsidP="00BB6E3F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DE3166">
              <w:rPr>
                <w:rFonts w:ascii="Times New Roman" w:hAnsi="Times New Roman" w:cs="Times New Roman" w:hint="eastAsia"/>
                <w:szCs w:val="21"/>
              </w:rPr>
              <w:t>学</w:t>
            </w:r>
            <w:r w:rsidRPr="00DE3166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DE3166">
              <w:rPr>
                <w:rFonts w:ascii="Times New Roman" w:hAnsi="Times New Roman" w:cs="Times New Roman" w:hint="eastAsia"/>
                <w:szCs w:val="21"/>
              </w:rPr>
              <w:t>历</w:t>
            </w:r>
          </w:p>
        </w:tc>
        <w:tc>
          <w:tcPr>
            <w:tcW w:w="1786" w:type="dxa"/>
            <w:vAlign w:val="center"/>
          </w:tcPr>
          <w:p w:rsidR="00412AF5" w:rsidRPr="00DE3166" w:rsidRDefault="00412AF5" w:rsidP="00BB6E3F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DE3166">
              <w:rPr>
                <w:rFonts w:ascii="Times New Roman" w:hAnsi="Times New Roman" w:cs="Times New Roman" w:hint="eastAsia"/>
                <w:szCs w:val="21"/>
              </w:rPr>
              <w:t>单</w:t>
            </w:r>
            <w:r w:rsidRPr="00DE3166">
              <w:rPr>
                <w:rFonts w:ascii="Times New Roman" w:hAnsi="Times New Roman" w:cs="Times New Roman" w:hint="eastAsia"/>
                <w:szCs w:val="21"/>
              </w:rPr>
              <w:t xml:space="preserve">   </w:t>
            </w:r>
            <w:r w:rsidRPr="00DE3166">
              <w:rPr>
                <w:rFonts w:ascii="Times New Roman" w:hAnsi="Times New Roman" w:cs="Times New Roman" w:hint="eastAsia"/>
                <w:szCs w:val="21"/>
              </w:rPr>
              <w:t>位</w:t>
            </w:r>
          </w:p>
        </w:tc>
        <w:tc>
          <w:tcPr>
            <w:tcW w:w="1387" w:type="dxa"/>
            <w:vAlign w:val="center"/>
          </w:tcPr>
          <w:p w:rsidR="00412AF5" w:rsidRPr="00DE3166" w:rsidRDefault="00412AF5" w:rsidP="00412AF5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DE3166">
              <w:rPr>
                <w:rFonts w:ascii="Times New Roman" w:hAnsi="Times New Roman" w:cs="Times New Roman" w:hint="eastAsia"/>
                <w:szCs w:val="21"/>
              </w:rPr>
              <w:t>手机号码</w:t>
            </w:r>
          </w:p>
        </w:tc>
        <w:tc>
          <w:tcPr>
            <w:tcW w:w="978" w:type="dxa"/>
            <w:vAlign w:val="center"/>
          </w:tcPr>
          <w:p w:rsidR="00412AF5" w:rsidRPr="00DE3166" w:rsidRDefault="00412AF5" w:rsidP="00412AF5">
            <w:pPr>
              <w:spacing w:line="240" w:lineRule="exact"/>
              <w:jc w:val="center"/>
              <w:rPr>
                <w:rFonts w:ascii="Times New Roman" w:hAnsiTheme="minorEastAsia" w:cs="Times New Roman" w:hint="eastAsia"/>
                <w:sz w:val="28"/>
                <w:szCs w:val="28"/>
              </w:rPr>
            </w:pPr>
            <w:r w:rsidRPr="00DE3166">
              <w:rPr>
                <w:rFonts w:ascii="Times New Roman" w:hAnsiTheme="minorEastAsia" w:cs="Times New Roman" w:hint="eastAsia"/>
                <w:sz w:val="28"/>
                <w:szCs w:val="28"/>
              </w:rPr>
              <w:t>E-mail</w:t>
            </w:r>
          </w:p>
        </w:tc>
        <w:tc>
          <w:tcPr>
            <w:tcW w:w="978" w:type="dxa"/>
            <w:vAlign w:val="center"/>
          </w:tcPr>
          <w:p w:rsidR="00412AF5" w:rsidRPr="00B65CAC" w:rsidRDefault="00412AF5" w:rsidP="00BB6E3F">
            <w:pPr>
              <w:widowControl/>
              <w:tabs>
                <w:tab w:val="left" w:pos="4665"/>
              </w:tabs>
              <w:spacing w:line="120" w:lineRule="atLeast"/>
              <w:jc w:val="center"/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</w:pPr>
            <w:r w:rsidRPr="00B65CAC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单位纳税人识别号/社会信用代码</w:t>
            </w:r>
          </w:p>
        </w:tc>
        <w:tc>
          <w:tcPr>
            <w:tcW w:w="676" w:type="dxa"/>
            <w:vAlign w:val="center"/>
          </w:tcPr>
          <w:p w:rsidR="00412AF5" w:rsidRPr="00DE3166" w:rsidRDefault="00412AF5" w:rsidP="00412AF5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DE3166">
              <w:rPr>
                <w:rFonts w:ascii="Times New Roman" w:hAnsi="Times New Roman" w:cs="Times New Roman" w:hint="eastAsia"/>
                <w:szCs w:val="21"/>
              </w:rPr>
              <w:t>是否住宿</w:t>
            </w:r>
          </w:p>
        </w:tc>
      </w:tr>
      <w:tr w:rsidR="00412AF5" w:rsidTr="00412AF5">
        <w:trPr>
          <w:jc w:val="center"/>
        </w:trPr>
        <w:tc>
          <w:tcPr>
            <w:tcW w:w="1149" w:type="dxa"/>
          </w:tcPr>
          <w:p w:rsidR="00412AF5" w:rsidRDefault="00412AF5" w:rsidP="006C6B4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9" w:type="dxa"/>
          </w:tcPr>
          <w:p w:rsidR="00412AF5" w:rsidRDefault="00412AF5" w:rsidP="006C6B4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</w:tcPr>
          <w:p w:rsidR="00412AF5" w:rsidRDefault="00412AF5" w:rsidP="006C6B4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</w:tcPr>
          <w:p w:rsidR="00412AF5" w:rsidRDefault="00412AF5" w:rsidP="006C6B4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</w:tcPr>
          <w:p w:rsidR="00412AF5" w:rsidRDefault="00412AF5" w:rsidP="006C6B4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86" w:type="dxa"/>
          </w:tcPr>
          <w:p w:rsidR="00412AF5" w:rsidRDefault="00412AF5" w:rsidP="006C6B4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7" w:type="dxa"/>
          </w:tcPr>
          <w:p w:rsidR="00412AF5" w:rsidRDefault="00412AF5" w:rsidP="006C6B4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8" w:type="dxa"/>
          </w:tcPr>
          <w:p w:rsidR="00412AF5" w:rsidRDefault="00412AF5" w:rsidP="006C6B4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8" w:type="dxa"/>
          </w:tcPr>
          <w:p w:rsidR="00412AF5" w:rsidRDefault="00412AF5" w:rsidP="006C6B4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76" w:type="dxa"/>
          </w:tcPr>
          <w:p w:rsidR="00412AF5" w:rsidRDefault="00412AF5" w:rsidP="006C6B4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2AF5" w:rsidTr="00412AF5">
        <w:trPr>
          <w:jc w:val="center"/>
        </w:trPr>
        <w:tc>
          <w:tcPr>
            <w:tcW w:w="1149" w:type="dxa"/>
          </w:tcPr>
          <w:p w:rsidR="00412AF5" w:rsidRDefault="00412AF5" w:rsidP="006C6B4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9" w:type="dxa"/>
          </w:tcPr>
          <w:p w:rsidR="00412AF5" w:rsidRDefault="00412AF5" w:rsidP="006C6B4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</w:tcPr>
          <w:p w:rsidR="00412AF5" w:rsidRDefault="00412AF5" w:rsidP="006C6B4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</w:tcPr>
          <w:p w:rsidR="00412AF5" w:rsidRDefault="00412AF5" w:rsidP="006C6B4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</w:tcPr>
          <w:p w:rsidR="00412AF5" w:rsidRDefault="00412AF5" w:rsidP="006C6B4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86" w:type="dxa"/>
          </w:tcPr>
          <w:p w:rsidR="00412AF5" w:rsidRDefault="00412AF5" w:rsidP="006C6B4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7" w:type="dxa"/>
          </w:tcPr>
          <w:p w:rsidR="00412AF5" w:rsidRDefault="00412AF5" w:rsidP="006C6B4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8" w:type="dxa"/>
          </w:tcPr>
          <w:p w:rsidR="00412AF5" w:rsidRDefault="00412AF5" w:rsidP="006C6B4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8" w:type="dxa"/>
          </w:tcPr>
          <w:p w:rsidR="00412AF5" w:rsidRDefault="00412AF5" w:rsidP="006C6B4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76" w:type="dxa"/>
          </w:tcPr>
          <w:p w:rsidR="00412AF5" w:rsidRDefault="00412AF5" w:rsidP="006C6B4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2AF5" w:rsidTr="00412AF5">
        <w:trPr>
          <w:jc w:val="center"/>
        </w:trPr>
        <w:tc>
          <w:tcPr>
            <w:tcW w:w="1149" w:type="dxa"/>
          </w:tcPr>
          <w:p w:rsidR="00412AF5" w:rsidRDefault="00412AF5" w:rsidP="006C6B4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9" w:type="dxa"/>
          </w:tcPr>
          <w:p w:rsidR="00412AF5" w:rsidRDefault="00412AF5" w:rsidP="006C6B4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</w:tcPr>
          <w:p w:rsidR="00412AF5" w:rsidRDefault="00412AF5" w:rsidP="006C6B4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</w:tcPr>
          <w:p w:rsidR="00412AF5" w:rsidRDefault="00412AF5" w:rsidP="006C6B4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</w:tcPr>
          <w:p w:rsidR="00412AF5" w:rsidRDefault="00412AF5" w:rsidP="006C6B4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86" w:type="dxa"/>
          </w:tcPr>
          <w:p w:rsidR="00412AF5" w:rsidRDefault="00412AF5" w:rsidP="006C6B4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7" w:type="dxa"/>
          </w:tcPr>
          <w:p w:rsidR="00412AF5" w:rsidRDefault="00412AF5" w:rsidP="006C6B4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8" w:type="dxa"/>
          </w:tcPr>
          <w:p w:rsidR="00412AF5" w:rsidRDefault="00412AF5" w:rsidP="006C6B4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8" w:type="dxa"/>
          </w:tcPr>
          <w:p w:rsidR="00412AF5" w:rsidRDefault="00412AF5" w:rsidP="006C6B4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76" w:type="dxa"/>
          </w:tcPr>
          <w:p w:rsidR="00412AF5" w:rsidRDefault="00412AF5" w:rsidP="006C6B4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2AF5" w:rsidTr="00412AF5">
        <w:trPr>
          <w:jc w:val="center"/>
        </w:trPr>
        <w:tc>
          <w:tcPr>
            <w:tcW w:w="1149" w:type="dxa"/>
          </w:tcPr>
          <w:p w:rsidR="00412AF5" w:rsidRDefault="00412AF5" w:rsidP="006C6B4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9" w:type="dxa"/>
          </w:tcPr>
          <w:p w:rsidR="00412AF5" w:rsidRDefault="00412AF5" w:rsidP="006C6B4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</w:tcPr>
          <w:p w:rsidR="00412AF5" w:rsidRDefault="00412AF5" w:rsidP="006C6B4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</w:tcPr>
          <w:p w:rsidR="00412AF5" w:rsidRDefault="00412AF5" w:rsidP="006C6B4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</w:tcPr>
          <w:p w:rsidR="00412AF5" w:rsidRDefault="00412AF5" w:rsidP="006C6B4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86" w:type="dxa"/>
          </w:tcPr>
          <w:p w:rsidR="00412AF5" w:rsidRDefault="00412AF5" w:rsidP="006C6B4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7" w:type="dxa"/>
          </w:tcPr>
          <w:p w:rsidR="00412AF5" w:rsidRDefault="00412AF5" w:rsidP="006C6B4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8" w:type="dxa"/>
          </w:tcPr>
          <w:p w:rsidR="00412AF5" w:rsidRDefault="00412AF5" w:rsidP="006C6B4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8" w:type="dxa"/>
          </w:tcPr>
          <w:p w:rsidR="00412AF5" w:rsidRDefault="00412AF5" w:rsidP="006C6B4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76" w:type="dxa"/>
          </w:tcPr>
          <w:p w:rsidR="00412AF5" w:rsidRDefault="00412AF5" w:rsidP="006C6B4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2C7B73" w:rsidRPr="00725203" w:rsidRDefault="005B1001" w:rsidP="00CA0011">
      <w:pPr>
        <w:spacing w:line="360" w:lineRule="auto"/>
        <w:ind w:right="1500"/>
        <w:jc w:val="right"/>
        <w:rPr>
          <w:rFonts w:ascii="Times New Roman" w:hAnsi="Times New Roman" w:cs="Times New Roman"/>
          <w:sz w:val="24"/>
          <w:szCs w:val="24"/>
        </w:rPr>
      </w:pPr>
      <w:r w:rsidRPr="00725203">
        <w:rPr>
          <w:rFonts w:ascii="Times New Roman" w:hAnsi="Times New Roman" w:cs="Times New Roman" w:hint="eastAsia"/>
          <w:sz w:val="24"/>
          <w:szCs w:val="24"/>
        </w:rPr>
        <w:t>单位盖章</w:t>
      </w:r>
    </w:p>
    <w:p w:rsidR="005B1001" w:rsidRPr="00725203" w:rsidRDefault="005B1001" w:rsidP="005B1001">
      <w:pPr>
        <w:wordWrap w:val="0"/>
        <w:spacing w:line="360" w:lineRule="auto"/>
        <w:ind w:right="810"/>
        <w:jc w:val="right"/>
        <w:rPr>
          <w:rFonts w:ascii="Times New Roman" w:hAnsi="Times New Roman" w:cs="Times New Roman"/>
          <w:sz w:val="24"/>
          <w:szCs w:val="24"/>
        </w:rPr>
      </w:pPr>
      <w:r w:rsidRPr="00725203">
        <w:rPr>
          <w:rFonts w:ascii="Times New Roman" w:hAnsi="Times New Roman" w:cs="Times New Roman" w:hint="eastAsia"/>
          <w:sz w:val="24"/>
          <w:szCs w:val="24"/>
        </w:rPr>
        <w:t>201</w:t>
      </w:r>
      <w:r w:rsidR="00785C9B">
        <w:rPr>
          <w:rFonts w:ascii="Times New Roman" w:hAnsi="Times New Roman" w:cs="Times New Roman" w:hint="eastAsia"/>
          <w:sz w:val="24"/>
          <w:szCs w:val="24"/>
        </w:rPr>
        <w:t>7</w:t>
      </w:r>
      <w:r w:rsidRPr="00725203">
        <w:rPr>
          <w:rFonts w:ascii="Times New Roman" w:hAnsi="Times New Roman" w:cs="Times New Roman" w:hint="eastAsia"/>
          <w:sz w:val="24"/>
          <w:szCs w:val="24"/>
        </w:rPr>
        <w:t>年</w:t>
      </w:r>
      <w:r w:rsidRPr="00725203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725203">
        <w:rPr>
          <w:rFonts w:ascii="Times New Roman" w:hAnsi="Times New Roman" w:cs="Times New Roman" w:hint="eastAsia"/>
          <w:sz w:val="24"/>
          <w:szCs w:val="24"/>
        </w:rPr>
        <w:t>月</w:t>
      </w:r>
      <w:r w:rsidRPr="00725203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725203">
        <w:rPr>
          <w:rFonts w:ascii="Times New Roman" w:hAnsi="Times New Roman" w:cs="Times New Roman" w:hint="eastAsia"/>
          <w:sz w:val="24"/>
          <w:szCs w:val="24"/>
        </w:rPr>
        <w:t>日</w:t>
      </w:r>
    </w:p>
    <w:sectPr w:rsidR="005B1001" w:rsidRPr="00725203" w:rsidSect="00E66AE3">
      <w:pgSz w:w="11906" w:h="16838"/>
      <w:pgMar w:top="1247" w:right="1077" w:bottom="124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F81" w:rsidRDefault="00B35F81" w:rsidP="002C7B73">
      <w:r>
        <w:separator/>
      </w:r>
    </w:p>
  </w:endnote>
  <w:endnote w:type="continuationSeparator" w:id="1">
    <w:p w:rsidR="00B35F81" w:rsidRDefault="00B35F81" w:rsidP="002C7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F81" w:rsidRDefault="00B35F81" w:rsidP="002C7B73">
      <w:r>
        <w:separator/>
      </w:r>
    </w:p>
  </w:footnote>
  <w:footnote w:type="continuationSeparator" w:id="1">
    <w:p w:rsidR="00B35F81" w:rsidRDefault="00B35F81" w:rsidP="002C7B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6FB5"/>
    <w:multiLevelType w:val="hybridMultilevel"/>
    <w:tmpl w:val="AA84FB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5310FC"/>
    <w:multiLevelType w:val="hybridMultilevel"/>
    <w:tmpl w:val="C554E046"/>
    <w:lvl w:ilvl="0" w:tplc="9470F5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6500AC"/>
    <w:multiLevelType w:val="hybridMultilevel"/>
    <w:tmpl w:val="37367690"/>
    <w:lvl w:ilvl="0" w:tplc="33CC6FD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7956A1"/>
    <w:multiLevelType w:val="hybridMultilevel"/>
    <w:tmpl w:val="AB18495A"/>
    <w:lvl w:ilvl="0" w:tplc="FDD2E60A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683" w:hanging="420"/>
      </w:pPr>
    </w:lvl>
    <w:lvl w:ilvl="2" w:tplc="0409001B" w:tentative="1">
      <w:start w:val="1"/>
      <w:numFmt w:val="lowerRoman"/>
      <w:lvlText w:val="%3."/>
      <w:lvlJc w:val="right"/>
      <w:pPr>
        <w:ind w:left="3103" w:hanging="420"/>
      </w:pPr>
    </w:lvl>
    <w:lvl w:ilvl="3" w:tplc="0409000F" w:tentative="1">
      <w:start w:val="1"/>
      <w:numFmt w:val="decimal"/>
      <w:lvlText w:val="%4."/>
      <w:lvlJc w:val="left"/>
      <w:pPr>
        <w:ind w:left="3523" w:hanging="420"/>
      </w:pPr>
    </w:lvl>
    <w:lvl w:ilvl="4" w:tplc="04090019" w:tentative="1">
      <w:start w:val="1"/>
      <w:numFmt w:val="lowerLetter"/>
      <w:lvlText w:val="%5)"/>
      <w:lvlJc w:val="left"/>
      <w:pPr>
        <w:ind w:left="3943" w:hanging="420"/>
      </w:pPr>
    </w:lvl>
    <w:lvl w:ilvl="5" w:tplc="0409001B" w:tentative="1">
      <w:start w:val="1"/>
      <w:numFmt w:val="lowerRoman"/>
      <w:lvlText w:val="%6."/>
      <w:lvlJc w:val="right"/>
      <w:pPr>
        <w:ind w:left="4363" w:hanging="420"/>
      </w:pPr>
    </w:lvl>
    <w:lvl w:ilvl="6" w:tplc="0409000F" w:tentative="1">
      <w:start w:val="1"/>
      <w:numFmt w:val="decimal"/>
      <w:lvlText w:val="%7."/>
      <w:lvlJc w:val="left"/>
      <w:pPr>
        <w:ind w:left="4783" w:hanging="420"/>
      </w:pPr>
    </w:lvl>
    <w:lvl w:ilvl="7" w:tplc="04090019" w:tentative="1">
      <w:start w:val="1"/>
      <w:numFmt w:val="lowerLetter"/>
      <w:lvlText w:val="%8)"/>
      <w:lvlJc w:val="left"/>
      <w:pPr>
        <w:ind w:left="5203" w:hanging="420"/>
      </w:pPr>
    </w:lvl>
    <w:lvl w:ilvl="8" w:tplc="0409001B" w:tentative="1">
      <w:start w:val="1"/>
      <w:numFmt w:val="lowerRoman"/>
      <w:lvlText w:val="%9."/>
      <w:lvlJc w:val="right"/>
      <w:pPr>
        <w:ind w:left="5623" w:hanging="420"/>
      </w:pPr>
    </w:lvl>
  </w:abstractNum>
  <w:abstractNum w:abstractNumId="4">
    <w:nsid w:val="32C313CE"/>
    <w:multiLevelType w:val="hybridMultilevel"/>
    <w:tmpl w:val="9C48F430"/>
    <w:lvl w:ilvl="0" w:tplc="1F2404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9409A4"/>
    <w:multiLevelType w:val="hybridMultilevel"/>
    <w:tmpl w:val="AA84FB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F5010AB"/>
    <w:multiLevelType w:val="hybridMultilevel"/>
    <w:tmpl w:val="4D7284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9D06459"/>
    <w:multiLevelType w:val="hybridMultilevel"/>
    <w:tmpl w:val="D5D602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F7614C9"/>
    <w:multiLevelType w:val="hybridMultilevel"/>
    <w:tmpl w:val="47BC560A"/>
    <w:lvl w:ilvl="0" w:tplc="434E9920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5FD01C2"/>
    <w:multiLevelType w:val="hybridMultilevel"/>
    <w:tmpl w:val="AA84FB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E615411"/>
    <w:multiLevelType w:val="hybridMultilevel"/>
    <w:tmpl w:val="1F149556"/>
    <w:lvl w:ilvl="0" w:tplc="698EDE48">
      <w:start w:val="2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>
      <o:colormenu v:ext="edit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5A7"/>
    <w:rsid w:val="00015F42"/>
    <w:rsid w:val="00020D98"/>
    <w:rsid w:val="0004375C"/>
    <w:rsid w:val="00076439"/>
    <w:rsid w:val="00094019"/>
    <w:rsid w:val="000C15A7"/>
    <w:rsid w:val="000F017A"/>
    <w:rsid w:val="001105A7"/>
    <w:rsid w:val="00124895"/>
    <w:rsid w:val="00127744"/>
    <w:rsid w:val="001B18A4"/>
    <w:rsid w:val="001C18EC"/>
    <w:rsid w:val="001E4000"/>
    <w:rsid w:val="001E61F8"/>
    <w:rsid w:val="00207871"/>
    <w:rsid w:val="0021382E"/>
    <w:rsid w:val="002269CF"/>
    <w:rsid w:val="002273B2"/>
    <w:rsid w:val="00240F25"/>
    <w:rsid w:val="00284DDE"/>
    <w:rsid w:val="00291486"/>
    <w:rsid w:val="0029213D"/>
    <w:rsid w:val="0029472C"/>
    <w:rsid w:val="002C7B73"/>
    <w:rsid w:val="002D3001"/>
    <w:rsid w:val="002E7571"/>
    <w:rsid w:val="002F3C8A"/>
    <w:rsid w:val="00313AC4"/>
    <w:rsid w:val="00313DEF"/>
    <w:rsid w:val="00337D28"/>
    <w:rsid w:val="00350A5C"/>
    <w:rsid w:val="003772C8"/>
    <w:rsid w:val="00396EA8"/>
    <w:rsid w:val="003B4F76"/>
    <w:rsid w:val="003C0EA2"/>
    <w:rsid w:val="003C6634"/>
    <w:rsid w:val="003F3D83"/>
    <w:rsid w:val="003F5C86"/>
    <w:rsid w:val="00412AF5"/>
    <w:rsid w:val="00420267"/>
    <w:rsid w:val="00467895"/>
    <w:rsid w:val="004959D3"/>
    <w:rsid w:val="004A3125"/>
    <w:rsid w:val="004F259F"/>
    <w:rsid w:val="00514B35"/>
    <w:rsid w:val="00531BCE"/>
    <w:rsid w:val="005456D0"/>
    <w:rsid w:val="00563A67"/>
    <w:rsid w:val="005A6E0D"/>
    <w:rsid w:val="005B1001"/>
    <w:rsid w:val="005D08E4"/>
    <w:rsid w:val="005F181D"/>
    <w:rsid w:val="00616EC6"/>
    <w:rsid w:val="006242E1"/>
    <w:rsid w:val="00630C06"/>
    <w:rsid w:val="00634389"/>
    <w:rsid w:val="006519FF"/>
    <w:rsid w:val="00664947"/>
    <w:rsid w:val="00673CF3"/>
    <w:rsid w:val="00690B22"/>
    <w:rsid w:val="00690F83"/>
    <w:rsid w:val="006C67E0"/>
    <w:rsid w:val="006C6B4A"/>
    <w:rsid w:val="006F22E0"/>
    <w:rsid w:val="007034A4"/>
    <w:rsid w:val="00720756"/>
    <w:rsid w:val="00722728"/>
    <w:rsid w:val="00725203"/>
    <w:rsid w:val="0072607D"/>
    <w:rsid w:val="007435E3"/>
    <w:rsid w:val="00773FF1"/>
    <w:rsid w:val="00785C9B"/>
    <w:rsid w:val="007A3A71"/>
    <w:rsid w:val="007D23C1"/>
    <w:rsid w:val="007F4AB7"/>
    <w:rsid w:val="00811F57"/>
    <w:rsid w:val="00850508"/>
    <w:rsid w:val="00885A44"/>
    <w:rsid w:val="00894213"/>
    <w:rsid w:val="008B62D0"/>
    <w:rsid w:val="008B645C"/>
    <w:rsid w:val="008C1A07"/>
    <w:rsid w:val="008F3654"/>
    <w:rsid w:val="0093061F"/>
    <w:rsid w:val="00944687"/>
    <w:rsid w:val="00955798"/>
    <w:rsid w:val="0096435E"/>
    <w:rsid w:val="00971FD6"/>
    <w:rsid w:val="00975D92"/>
    <w:rsid w:val="009A6EA2"/>
    <w:rsid w:val="009B0E2E"/>
    <w:rsid w:val="009B3C1C"/>
    <w:rsid w:val="009B6F35"/>
    <w:rsid w:val="009D70F1"/>
    <w:rsid w:val="009F51D6"/>
    <w:rsid w:val="00A26417"/>
    <w:rsid w:val="00A42B2A"/>
    <w:rsid w:val="00A54733"/>
    <w:rsid w:val="00A642A3"/>
    <w:rsid w:val="00A748C4"/>
    <w:rsid w:val="00A77CB6"/>
    <w:rsid w:val="00A81C28"/>
    <w:rsid w:val="00A97900"/>
    <w:rsid w:val="00AB233E"/>
    <w:rsid w:val="00AB5EA8"/>
    <w:rsid w:val="00AE1DBD"/>
    <w:rsid w:val="00AE55EB"/>
    <w:rsid w:val="00AE5EB5"/>
    <w:rsid w:val="00AF03C9"/>
    <w:rsid w:val="00B00F28"/>
    <w:rsid w:val="00B04A6B"/>
    <w:rsid w:val="00B35F81"/>
    <w:rsid w:val="00B543AE"/>
    <w:rsid w:val="00BA4390"/>
    <w:rsid w:val="00BB0C1A"/>
    <w:rsid w:val="00BB1FFE"/>
    <w:rsid w:val="00BE1F6C"/>
    <w:rsid w:val="00BE691A"/>
    <w:rsid w:val="00BF5751"/>
    <w:rsid w:val="00C05D0B"/>
    <w:rsid w:val="00C343E7"/>
    <w:rsid w:val="00CA0011"/>
    <w:rsid w:val="00CA7D40"/>
    <w:rsid w:val="00CD27C2"/>
    <w:rsid w:val="00D02139"/>
    <w:rsid w:val="00D03D34"/>
    <w:rsid w:val="00D47BBB"/>
    <w:rsid w:val="00D5476F"/>
    <w:rsid w:val="00D65748"/>
    <w:rsid w:val="00D816C2"/>
    <w:rsid w:val="00D9754D"/>
    <w:rsid w:val="00DA1E15"/>
    <w:rsid w:val="00DC72DB"/>
    <w:rsid w:val="00DE27A0"/>
    <w:rsid w:val="00DE3166"/>
    <w:rsid w:val="00DF0E3C"/>
    <w:rsid w:val="00E423CE"/>
    <w:rsid w:val="00E66AE3"/>
    <w:rsid w:val="00E730BC"/>
    <w:rsid w:val="00E74004"/>
    <w:rsid w:val="00E80A5B"/>
    <w:rsid w:val="00E82872"/>
    <w:rsid w:val="00E938D1"/>
    <w:rsid w:val="00ED14CE"/>
    <w:rsid w:val="00F01FE5"/>
    <w:rsid w:val="00F16D43"/>
    <w:rsid w:val="00F67EA4"/>
    <w:rsid w:val="00FD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D08E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D08E4"/>
  </w:style>
  <w:style w:type="paragraph" w:styleId="a4">
    <w:name w:val="List Paragraph"/>
    <w:basedOn w:val="a"/>
    <w:uiPriority w:val="34"/>
    <w:qFormat/>
    <w:rsid w:val="005D08E4"/>
    <w:pPr>
      <w:ind w:firstLineChars="200" w:firstLine="420"/>
    </w:pPr>
  </w:style>
  <w:style w:type="table" w:styleId="a5">
    <w:name w:val="Table Grid"/>
    <w:basedOn w:val="a1"/>
    <w:uiPriority w:val="59"/>
    <w:rsid w:val="005D08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2C7B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2C7B73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2C7B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2C7B73"/>
    <w:rPr>
      <w:sz w:val="18"/>
      <w:szCs w:val="18"/>
    </w:rPr>
  </w:style>
  <w:style w:type="character" w:styleId="a8">
    <w:name w:val="Hyperlink"/>
    <w:basedOn w:val="a0"/>
    <w:uiPriority w:val="99"/>
    <w:unhideWhenUsed/>
    <w:rsid w:val="00AF03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683D25-2C97-49E6-B678-ACBCDCE2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1340</Characters>
  <Application>Microsoft Office Word</Application>
  <DocSecurity>0</DocSecurity>
  <Lines>11</Lines>
  <Paragraphs>3</Paragraphs>
  <ScaleCrop>false</ScaleCrop>
  <Company>Microsoft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snyq</dc:creator>
  <cp:lastModifiedBy>PC</cp:lastModifiedBy>
  <cp:revision>2</cp:revision>
  <dcterms:created xsi:type="dcterms:W3CDTF">2017-08-16T04:04:00Z</dcterms:created>
  <dcterms:modified xsi:type="dcterms:W3CDTF">2017-08-16T04:04:00Z</dcterms:modified>
</cp:coreProperties>
</file>