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黑体" w:eastAsia="黑体" w:hAnsiTheme="minorEastAsia"/>
          <w:b/>
          <w:color w:val="000000"/>
          <w:sz w:val="32"/>
          <w:szCs w:val="32"/>
        </w:rPr>
      </w:pPr>
      <w:r>
        <w:rPr>
          <w:rFonts w:hint="eastAsia" w:ascii="黑体" w:eastAsia="黑体" w:hAnsiTheme="minorEastAsia"/>
          <w:b/>
          <w:color w:val="000000"/>
          <w:sz w:val="32"/>
          <w:szCs w:val="32"/>
        </w:rPr>
        <w:t>关于举办2016年《手术室护理持续质量改进学习班》的通知</w:t>
      </w:r>
    </w:p>
    <w:p>
      <w:pPr>
        <w:spacing w:line="460" w:lineRule="exac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xml:space="preserve">   </w:t>
      </w:r>
    </w:p>
    <w:p>
      <w:pPr>
        <w:spacing w:line="460" w:lineRule="exact"/>
        <w:rPr>
          <w:rFonts w:cs="宋体"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rPr>
        <w:t xml:space="preserve">     </w:t>
      </w:r>
      <w:r>
        <w:rPr>
          <w:rFonts w:hint="eastAsia" w:asciiTheme="minorEastAsia" w:hAnsiTheme="minorEastAsia" w:eastAsiaTheme="minorEastAsia"/>
          <w:sz w:val="24"/>
        </w:rPr>
        <w:t>手术室是手术治疗的重要部门，其护理质量的优劣直接影响到手术病人的安危和外科的运作，一直以来，医院十分重视手术室的建设和管理。随着新医疗形势的发展</w:t>
      </w:r>
      <w:r>
        <w:rPr>
          <w:rFonts w:hint="eastAsia" w:asciiTheme="minorEastAsia" w:hAnsiTheme="minorEastAsia" w:eastAsiaTheme="minorEastAsia"/>
          <w:color w:val="000000"/>
          <w:kern w:val="0"/>
          <w:sz w:val="24"/>
        </w:rPr>
        <w:t>，对</w:t>
      </w:r>
      <w:r>
        <w:rPr>
          <w:rFonts w:hint="eastAsia" w:asciiTheme="minorEastAsia" w:hAnsiTheme="minorEastAsia" w:eastAsiaTheme="minorEastAsia"/>
          <w:sz w:val="24"/>
        </w:rPr>
        <w:t>手术室的管理提出了更高的要求。为帮助广大手术室护理同行及时地了解手术室护理发展新动向，正确地理解和有效地执行新规范和新要求，促进手术室护理质量的提高，更好地为手术病人服务，广东省护理学会手术室护理专业委员会将于</w:t>
      </w:r>
      <w:r>
        <w:rPr>
          <w:rFonts w:asciiTheme="minorEastAsia" w:hAnsiTheme="minorEastAsia" w:eastAsiaTheme="minorEastAsia"/>
          <w:color w:val="0000FF"/>
          <w:sz w:val="24"/>
        </w:rPr>
        <w:t>201</w:t>
      </w:r>
      <w:r>
        <w:rPr>
          <w:rFonts w:hint="eastAsia" w:asciiTheme="minorEastAsia" w:hAnsiTheme="minorEastAsia" w:eastAsiaTheme="minorEastAsia"/>
          <w:color w:val="0000FF"/>
          <w:sz w:val="24"/>
        </w:rPr>
        <w:t>6年6月30日至2016年7月2日</w:t>
      </w:r>
      <w:r>
        <w:rPr>
          <w:rFonts w:hint="eastAsia" w:asciiTheme="minorEastAsia" w:hAnsiTheme="minorEastAsia" w:eastAsiaTheme="minorEastAsia"/>
          <w:sz w:val="24"/>
        </w:rPr>
        <w:t>举办国家级继续医学教育项目</w:t>
      </w:r>
      <w:r>
        <w:rPr>
          <w:rFonts w:hint="eastAsia" w:asciiTheme="minorEastAsia" w:hAnsiTheme="minorEastAsia" w:eastAsiaTheme="minorEastAsia"/>
          <w:color w:val="000000"/>
          <w:sz w:val="24"/>
        </w:rPr>
        <w:t>《手术室护理持续质量改进学习班》</w:t>
      </w:r>
      <w:r>
        <w:rPr>
          <w:rFonts w:hint="eastAsia" w:asciiTheme="minorEastAsia" w:hAnsiTheme="minorEastAsia" w:eastAsiaTheme="minorEastAsia"/>
          <w:sz w:val="24"/>
        </w:rPr>
        <w:t>（项目编号：</w:t>
      </w:r>
      <w:r>
        <w:rPr>
          <w:rFonts w:hint="eastAsia" w:cs="宋体" w:asciiTheme="minorEastAsia" w:hAnsiTheme="minorEastAsia" w:eastAsiaTheme="minorEastAsia"/>
          <w:kern w:val="0"/>
          <w:sz w:val="24"/>
          <w:szCs w:val="21"/>
        </w:rPr>
        <w:t>2016-14-02-212</w:t>
      </w:r>
      <w:r>
        <w:rPr>
          <w:rFonts w:hint="eastAsia" w:cs="宋体" w:asciiTheme="minorEastAsia" w:hAnsiTheme="minorEastAsia" w:eastAsiaTheme="minorEastAsia"/>
          <w:color w:val="333333"/>
          <w:kern w:val="0"/>
          <w:sz w:val="24"/>
          <w:szCs w:val="21"/>
        </w:rPr>
        <w:t>(国)</w:t>
      </w:r>
      <w:r>
        <w:rPr>
          <w:rFonts w:hint="eastAsia" w:asciiTheme="minorEastAsia" w:hAnsiTheme="minorEastAsia" w:eastAsiaTheme="minorEastAsia"/>
          <w:sz w:val="24"/>
        </w:rPr>
        <w:t>）暨《手术体位安置竞赛》，授予Ⅰ类学分10分。学习班的培训内容以回归手术室护理基础和本专业最新发展动态为主题，授课老师来自北京、上海、浙江等地的中华护理学会手术室专业委员会核心组专家、国内</w:t>
      </w:r>
      <w:bookmarkStart w:id="0" w:name="_GoBack"/>
      <w:bookmarkEnd w:id="0"/>
      <w:r>
        <w:rPr>
          <w:rFonts w:hint="eastAsia" w:asciiTheme="minorEastAsia" w:hAnsiTheme="minorEastAsia" w:eastAsiaTheme="minorEastAsia"/>
          <w:sz w:val="24"/>
        </w:rPr>
        <w:t>外享有盛誉的上海市医院感染控制专家胡必杰主任与及本省知名专家授课。欢迎涌跃报名参加。具体事宜如下：</w:t>
      </w:r>
    </w:p>
    <w:p>
      <w:pPr>
        <w:numPr>
          <w:ilvl w:val="0"/>
          <w:numId w:val="1"/>
        </w:numPr>
        <w:autoSpaceDE w:val="0"/>
        <w:autoSpaceDN w:val="0"/>
        <w:spacing w:line="460" w:lineRule="exact"/>
        <w:textAlignment w:val="baseline"/>
        <w:rPr>
          <w:rFonts w:ascii="黑体" w:eastAsia="黑体" w:hAnsiTheme="minorEastAsia"/>
          <w:b/>
          <w:sz w:val="28"/>
        </w:rPr>
      </w:pPr>
      <w:r>
        <w:rPr>
          <w:rFonts w:hint="eastAsia" w:ascii="黑体" w:eastAsia="黑体" w:hAnsiTheme="minorEastAsia"/>
          <w:b/>
          <w:color w:val="000000"/>
          <w:sz w:val="24"/>
        </w:rPr>
        <w:t>主要学习内容：</w:t>
      </w:r>
    </w:p>
    <w:p>
      <w:pPr>
        <w:autoSpaceDE w:val="0"/>
        <w:autoSpaceDN w:val="0"/>
        <w:spacing w:line="460" w:lineRule="exact"/>
        <w:textAlignment w:val="baseline"/>
        <w:rPr>
          <w:rFonts w:asciiTheme="minorEastAsia" w:hAnsiTheme="minorEastAsia" w:eastAsiaTheme="minorEastAsia"/>
          <w:b/>
          <w:sz w:val="28"/>
        </w:rPr>
      </w:pPr>
      <w:r>
        <w:rPr>
          <w:rFonts w:hint="eastAsia" w:asciiTheme="minorEastAsia" w:hAnsiTheme="minorEastAsia" w:eastAsiaTheme="minorEastAsia"/>
          <w:b/>
          <w:color w:val="000000"/>
          <w:sz w:val="24"/>
        </w:rPr>
        <w:t>（一）回归基础---2016年版</w:t>
      </w:r>
      <w:r>
        <w:rPr>
          <w:rFonts w:hint="eastAsia" w:asciiTheme="minorEastAsia" w:hAnsiTheme="minorEastAsia" w:eastAsiaTheme="minorEastAsia"/>
          <w:b/>
          <w:sz w:val="24"/>
        </w:rPr>
        <w:t>《手术室护理实践指南》新增内容解读</w:t>
      </w:r>
    </w:p>
    <w:p>
      <w:pPr>
        <w:spacing w:line="460" w:lineRule="exact"/>
        <w:textAlignment w:val="baseline"/>
        <w:rPr>
          <w:rFonts w:asciiTheme="minorEastAsia" w:hAnsiTheme="minorEastAsia" w:eastAsiaTheme="minorEastAsia"/>
          <w:sz w:val="24"/>
        </w:rPr>
      </w:pPr>
      <w:r>
        <w:rPr>
          <w:rFonts w:hint="eastAsia" w:asciiTheme="minorEastAsia" w:hAnsiTheme="minorEastAsia" w:eastAsiaTheme="minorEastAsia"/>
          <w:sz w:val="24"/>
        </w:rPr>
        <w:t xml:space="preserve">  1、手术物品清点</w:t>
      </w:r>
    </w:p>
    <w:p>
      <w:pPr>
        <w:spacing w:line="460" w:lineRule="exact"/>
        <w:ind w:firstLine="240" w:firstLineChars="100"/>
        <w:textAlignment w:val="baseline"/>
        <w:rPr>
          <w:rFonts w:asciiTheme="minorEastAsia" w:hAnsiTheme="minorEastAsia" w:eastAsiaTheme="minorEastAsia"/>
          <w:sz w:val="24"/>
        </w:rPr>
      </w:pPr>
      <w:r>
        <w:rPr>
          <w:rFonts w:hint="eastAsia" w:asciiTheme="minorEastAsia" w:hAnsiTheme="minorEastAsia" w:eastAsiaTheme="minorEastAsia"/>
          <w:sz w:val="24"/>
        </w:rPr>
        <w:t>2、手术患者转运与交接</w:t>
      </w:r>
    </w:p>
    <w:p>
      <w:pPr>
        <w:spacing w:line="460" w:lineRule="exact"/>
        <w:ind w:firstLine="240" w:firstLineChars="100"/>
        <w:textAlignment w:val="baseline"/>
        <w:rPr>
          <w:rFonts w:asciiTheme="minorEastAsia" w:hAnsiTheme="minorEastAsia" w:eastAsiaTheme="minorEastAsia"/>
          <w:sz w:val="24"/>
        </w:rPr>
      </w:pPr>
      <w:r>
        <w:rPr>
          <w:rFonts w:hint="eastAsia" w:asciiTheme="minorEastAsia" w:hAnsiTheme="minorEastAsia" w:eastAsiaTheme="minorEastAsia"/>
          <w:sz w:val="24"/>
        </w:rPr>
        <w:t>3、无菌隔离技术</w:t>
      </w:r>
    </w:p>
    <w:p>
      <w:pPr>
        <w:spacing w:line="460" w:lineRule="exact"/>
        <w:ind w:firstLine="240" w:firstLineChars="100"/>
        <w:textAlignment w:val="baseline"/>
        <w:rPr>
          <w:rFonts w:asciiTheme="minorEastAsia" w:hAnsiTheme="minorEastAsia" w:eastAsiaTheme="minorEastAsia"/>
          <w:sz w:val="24"/>
        </w:rPr>
      </w:pPr>
      <w:r>
        <w:rPr>
          <w:rFonts w:hint="eastAsia" w:asciiTheme="minorEastAsia" w:hAnsiTheme="minorEastAsia" w:eastAsiaTheme="minorEastAsia"/>
          <w:sz w:val="24"/>
        </w:rPr>
        <w:t>4、术中低体温预防</w:t>
      </w:r>
    </w:p>
    <w:p>
      <w:pPr>
        <w:spacing w:line="460" w:lineRule="exact"/>
        <w:ind w:firstLine="240" w:firstLineChars="100"/>
        <w:textAlignment w:val="baseline"/>
        <w:rPr>
          <w:rFonts w:asciiTheme="minorEastAsia" w:hAnsiTheme="minorEastAsia" w:eastAsiaTheme="minorEastAsia"/>
          <w:sz w:val="24"/>
        </w:rPr>
      </w:pPr>
      <w:r>
        <w:rPr>
          <w:rFonts w:hint="eastAsia" w:asciiTheme="minorEastAsia" w:hAnsiTheme="minorEastAsia" w:eastAsiaTheme="minorEastAsia"/>
          <w:sz w:val="24"/>
        </w:rPr>
        <w:t>5、仪器设备管理</w:t>
      </w:r>
    </w:p>
    <w:p>
      <w:pPr>
        <w:spacing w:line="460" w:lineRule="exact"/>
        <w:ind w:firstLine="240" w:firstLineChars="100"/>
        <w:textAlignment w:val="baseline"/>
        <w:rPr>
          <w:rFonts w:asciiTheme="minorEastAsia" w:hAnsiTheme="minorEastAsia" w:eastAsiaTheme="minorEastAsia"/>
          <w:sz w:val="24"/>
        </w:rPr>
      </w:pPr>
      <w:r>
        <w:rPr>
          <w:rFonts w:hint="eastAsia" w:asciiTheme="minorEastAsia" w:hAnsiTheme="minorEastAsia" w:eastAsiaTheme="minorEastAsia"/>
          <w:sz w:val="24"/>
        </w:rPr>
        <w:t>6、手术人员着装</w:t>
      </w:r>
    </w:p>
    <w:p>
      <w:pPr>
        <w:spacing w:line="460" w:lineRule="exact"/>
        <w:ind w:firstLine="240" w:firstLineChars="100"/>
        <w:textAlignment w:val="baseline"/>
        <w:rPr>
          <w:rFonts w:asciiTheme="minorEastAsia" w:hAnsiTheme="minorEastAsia" w:eastAsiaTheme="minorEastAsia"/>
          <w:sz w:val="24"/>
        </w:rPr>
      </w:pPr>
      <w:r>
        <w:rPr>
          <w:rFonts w:hint="eastAsia" w:asciiTheme="minorEastAsia" w:hAnsiTheme="minorEastAsia" w:eastAsiaTheme="minorEastAsia"/>
          <w:sz w:val="24"/>
        </w:rPr>
        <w:t>7、专场讨论和答疑</w:t>
      </w:r>
    </w:p>
    <w:p>
      <w:pPr>
        <w:spacing w:line="460" w:lineRule="exact"/>
        <w:textAlignment w:val="baseline"/>
        <w:rPr>
          <w:rFonts w:asciiTheme="minorEastAsia" w:hAnsiTheme="minorEastAsia" w:eastAsiaTheme="minorEastAsia"/>
          <w:b/>
          <w:sz w:val="24"/>
          <w:szCs w:val="24"/>
        </w:rPr>
      </w:pPr>
      <w:r>
        <w:rPr>
          <w:rFonts w:hint="eastAsia" w:asciiTheme="minorEastAsia" w:hAnsiTheme="minorEastAsia" w:eastAsiaTheme="minorEastAsia"/>
          <w:b/>
          <w:sz w:val="24"/>
          <w:szCs w:val="24"/>
        </w:rPr>
        <w:t>（二）手术患者快速康复临床实战</w:t>
      </w:r>
    </w:p>
    <w:p>
      <w:pPr>
        <w:spacing w:line="460" w:lineRule="exact"/>
        <w:ind w:firstLine="120" w:firstLineChars="50"/>
        <w:textAlignment w:val="baseline"/>
        <w:rPr>
          <w:rFonts w:asciiTheme="minorEastAsia" w:hAnsiTheme="minorEastAsia" w:eastAsiaTheme="minorEastAsia"/>
          <w:sz w:val="24"/>
          <w:szCs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szCs w:val="24"/>
        </w:rPr>
        <w:t>8、手术患者快速康复的麻醉管理</w:t>
      </w:r>
    </w:p>
    <w:p>
      <w:pPr>
        <w:spacing w:line="460" w:lineRule="exact"/>
        <w:ind w:firstLine="240" w:firstLineChars="1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9、手术患者快速康复的手术治疗</w:t>
      </w:r>
    </w:p>
    <w:p>
      <w:pPr>
        <w:spacing w:line="460" w:lineRule="exac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10、 手术患者快速康复的手术护理配合</w:t>
      </w:r>
    </w:p>
    <w:p>
      <w:pPr>
        <w:spacing w:line="460" w:lineRule="exac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11、手术患者快速康复的病区护理管理</w:t>
      </w:r>
    </w:p>
    <w:p>
      <w:pPr>
        <w:spacing w:line="460" w:lineRule="exact"/>
        <w:textAlignment w:val="baseline"/>
        <w:rPr>
          <w:rFonts w:asciiTheme="minorEastAsia" w:hAnsiTheme="minorEastAsia" w:eastAsiaTheme="minorEastAsia"/>
          <w:b/>
          <w:sz w:val="24"/>
          <w:szCs w:val="24"/>
        </w:rPr>
      </w:pPr>
      <w:r>
        <w:rPr>
          <w:rFonts w:hint="eastAsia" w:asciiTheme="minorEastAsia" w:hAnsiTheme="minorEastAsia" w:eastAsiaTheme="minorEastAsia"/>
          <w:b/>
          <w:sz w:val="24"/>
          <w:szCs w:val="24"/>
        </w:rPr>
        <w:t>（三）护理管理热点</w:t>
      </w:r>
    </w:p>
    <w:p>
      <w:pPr>
        <w:spacing w:line="460" w:lineRule="exac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12、手术室医院感染控制的重点与热点</w:t>
      </w:r>
    </w:p>
    <w:p>
      <w:pPr>
        <w:spacing w:line="460" w:lineRule="exac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13、收费政策下手术收费合规管理</w:t>
      </w:r>
    </w:p>
    <w:p>
      <w:pPr>
        <w:spacing w:line="460" w:lineRule="exac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14、2013年版中国《患者压疮预防指南》解读</w:t>
      </w:r>
    </w:p>
    <w:p>
      <w:pPr>
        <w:spacing w:line="460" w:lineRule="exac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15 、护士心理健康管理</w:t>
      </w:r>
    </w:p>
    <w:p>
      <w:pPr>
        <w:spacing w:line="460" w:lineRule="exact"/>
        <w:textAlignment w:val="baseline"/>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(四)全省手术体位安置竞赛及观摩</w:t>
      </w:r>
    </w:p>
    <w:p>
      <w:pPr>
        <w:spacing w:line="460" w:lineRule="exact"/>
        <w:textAlignment w:val="baseline"/>
        <w:rPr>
          <w:rFonts w:asciiTheme="minorEastAsia" w:hAnsiTheme="minorEastAsia" w:eastAsiaTheme="minorEastAsia"/>
          <w:sz w:val="24"/>
        </w:rPr>
      </w:pPr>
      <w:r>
        <w:rPr>
          <w:rFonts w:hint="eastAsia" w:asciiTheme="minorEastAsia" w:hAnsiTheme="minorEastAsia" w:eastAsiaTheme="minorEastAsia"/>
          <w:sz w:val="24"/>
          <w:szCs w:val="24"/>
        </w:rPr>
        <w:t xml:space="preserve">    侧卧位、俯卧位及截石位的安置及相关理论知识考核</w:t>
      </w:r>
    </w:p>
    <w:p>
      <w:pPr>
        <w:spacing w:line="460" w:lineRule="exact"/>
        <w:textAlignment w:val="baseline"/>
        <w:rPr>
          <w:rFonts w:asciiTheme="majorEastAsia" w:hAnsiTheme="majorEastAsia" w:eastAsiaTheme="majorEastAsia"/>
          <w:sz w:val="24"/>
        </w:rPr>
      </w:pPr>
      <w:r>
        <w:rPr>
          <w:rFonts w:hint="eastAsia" w:asciiTheme="majorEastAsia" w:hAnsiTheme="majorEastAsia" w:eastAsiaTheme="majorEastAsia"/>
          <w:b/>
          <w:color w:val="000000"/>
          <w:sz w:val="24"/>
        </w:rPr>
        <w:t>二、报到时间：</w:t>
      </w:r>
      <w:r>
        <w:rPr>
          <w:rFonts w:asciiTheme="majorEastAsia" w:hAnsiTheme="majorEastAsia" w:eastAsiaTheme="majorEastAsia"/>
          <w:color w:val="000000"/>
          <w:sz w:val="24"/>
        </w:rPr>
        <w:t xml:space="preserve"> </w:t>
      </w:r>
      <w:r>
        <w:rPr>
          <w:rFonts w:asciiTheme="majorEastAsia" w:hAnsiTheme="majorEastAsia" w:eastAsiaTheme="majorEastAsia"/>
          <w:color w:val="0000FF"/>
          <w:sz w:val="24"/>
        </w:rPr>
        <w:t>201</w:t>
      </w:r>
      <w:r>
        <w:rPr>
          <w:rFonts w:hint="eastAsia" w:asciiTheme="majorEastAsia" w:hAnsiTheme="majorEastAsia" w:eastAsiaTheme="majorEastAsia"/>
          <w:color w:val="0000FF"/>
          <w:sz w:val="24"/>
        </w:rPr>
        <w:t>6年6月30日10:0</w:t>
      </w:r>
      <w:r>
        <w:rPr>
          <w:rFonts w:asciiTheme="majorEastAsia" w:hAnsiTheme="majorEastAsia" w:eastAsiaTheme="majorEastAsia"/>
          <w:color w:val="0000FF"/>
          <w:sz w:val="24"/>
        </w:rPr>
        <w:t>0</w:t>
      </w:r>
      <w:r>
        <w:rPr>
          <w:rFonts w:hint="eastAsia" w:asciiTheme="majorEastAsia" w:hAnsiTheme="majorEastAsia" w:eastAsiaTheme="majorEastAsia"/>
          <w:color w:val="0000FF"/>
          <w:sz w:val="24"/>
        </w:rPr>
        <w:t>-12:00,14</w:t>
      </w:r>
      <w:r>
        <w:rPr>
          <w:rFonts w:asciiTheme="majorEastAsia" w:hAnsiTheme="majorEastAsia" w:eastAsiaTheme="majorEastAsia"/>
          <w:color w:val="0000FF"/>
          <w:sz w:val="24"/>
        </w:rPr>
        <w:t>:</w:t>
      </w:r>
      <w:r>
        <w:rPr>
          <w:rFonts w:hint="eastAsia" w:asciiTheme="majorEastAsia" w:hAnsiTheme="majorEastAsia" w:eastAsiaTheme="majorEastAsia"/>
          <w:color w:val="0000FF"/>
          <w:sz w:val="24"/>
        </w:rPr>
        <w:t>3</w:t>
      </w:r>
      <w:r>
        <w:rPr>
          <w:rFonts w:asciiTheme="majorEastAsia" w:hAnsiTheme="majorEastAsia" w:eastAsiaTheme="majorEastAsia"/>
          <w:color w:val="0000FF"/>
          <w:sz w:val="24"/>
        </w:rPr>
        <w:t>0</w:t>
      </w:r>
      <w:r>
        <w:rPr>
          <w:rFonts w:hint="eastAsia" w:asciiTheme="majorEastAsia" w:hAnsiTheme="majorEastAsia" w:eastAsiaTheme="majorEastAsia"/>
          <w:color w:val="0000FF"/>
          <w:sz w:val="24"/>
        </w:rPr>
        <w:t>-17:30</w:t>
      </w:r>
      <w:r>
        <w:rPr>
          <w:rFonts w:hint="eastAsia" w:asciiTheme="majorEastAsia" w:hAnsiTheme="majorEastAsia" w:eastAsiaTheme="majorEastAsia"/>
          <w:sz w:val="24"/>
        </w:rPr>
        <w:t>。（提前到达可先办理入住手续）</w:t>
      </w:r>
    </w:p>
    <w:p>
      <w:pPr>
        <w:spacing w:line="460" w:lineRule="exact"/>
        <w:textAlignment w:val="baseline"/>
        <w:rPr>
          <w:rFonts w:asciiTheme="majorEastAsia" w:hAnsiTheme="majorEastAsia" w:eastAsiaTheme="majorEastAsia"/>
          <w:color w:val="000000"/>
          <w:sz w:val="24"/>
        </w:rPr>
      </w:pPr>
      <w:r>
        <w:rPr>
          <w:rFonts w:hint="eastAsia" w:asciiTheme="majorEastAsia" w:hAnsiTheme="majorEastAsia" w:eastAsiaTheme="majorEastAsia"/>
          <w:b/>
          <w:color w:val="000000"/>
          <w:sz w:val="24"/>
        </w:rPr>
        <w:t>三、报到和上课地点</w:t>
      </w:r>
      <w:r>
        <w:rPr>
          <w:rFonts w:hint="eastAsia" w:asciiTheme="majorEastAsia" w:hAnsiTheme="majorEastAsia" w:eastAsiaTheme="majorEastAsia"/>
          <w:color w:val="000000"/>
          <w:sz w:val="24"/>
        </w:rPr>
        <w:t>：广州市东风东路</w:t>
      </w:r>
      <w:r>
        <w:rPr>
          <w:rFonts w:asciiTheme="majorEastAsia" w:hAnsiTheme="majorEastAsia" w:eastAsiaTheme="majorEastAsia"/>
          <w:color w:val="000000"/>
          <w:sz w:val="24"/>
        </w:rPr>
        <w:t>552</w:t>
      </w:r>
      <w:r>
        <w:rPr>
          <w:rFonts w:hint="eastAsia" w:asciiTheme="majorEastAsia" w:hAnsiTheme="majorEastAsia" w:eastAsiaTheme="majorEastAsia"/>
          <w:color w:val="000000"/>
          <w:sz w:val="24"/>
        </w:rPr>
        <w:t>号东风大酒店；</w:t>
      </w:r>
    </w:p>
    <w:p>
      <w:pPr>
        <w:spacing w:line="460" w:lineRule="exact"/>
        <w:textAlignment w:val="baseline"/>
        <w:rPr>
          <w:rFonts w:asciiTheme="majorEastAsia" w:hAnsiTheme="majorEastAsia" w:eastAsiaTheme="majorEastAsia"/>
          <w:color w:val="0000FF"/>
          <w:sz w:val="24"/>
        </w:rPr>
      </w:pPr>
      <w:r>
        <w:rPr>
          <w:rFonts w:hint="eastAsia" w:asciiTheme="majorEastAsia" w:hAnsiTheme="majorEastAsia" w:eastAsiaTheme="majorEastAsia"/>
          <w:b/>
          <w:color w:val="000000"/>
          <w:sz w:val="24"/>
        </w:rPr>
        <w:t>四、上课时间：</w:t>
      </w:r>
      <w:r>
        <w:rPr>
          <w:rFonts w:hint="eastAsia" w:asciiTheme="majorEastAsia" w:hAnsiTheme="majorEastAsia" w:eastAsiaTheme="majorEastAsia"/>
          <w:color w:val="0000FF"/>
          <w:sz w:val="24"/>
        </w:rPr>
        <w:t>2015年7月1日-2日全天</w:t>
      </w:r>
    </w:p>
    <w:p>
      <w:pPr>
        <w:spacing w:line="460" w:lineRule="exact"/>
        <w:textAlignment w:val="baseline"/>
        <w:rPr>
          <w:rFonts w:asciiTheme="majorEastAsia" w:hAnsiTheme="majorEastAsia" w:eastAsiaTheme="majorEastAsia"/>
        </w:rPr>
      </w:pPr>
      <w:r>
        <w:rPr>
          <w:rFonts w:hint="eastAsia" w:asciiTheme="majorEastAsia" w:hAnsiTheme="majorEastAsia" w:eastAsiaTheme="majorEastAsia"/>
          <w:b/>
          <w:color w:val="000000"/>
          <w:sz w:val="24"/>
        </w:rPr>
        <w:t>五、手术体位安置比赛时间:</w:t>
      </w:r>
      <w:r>
        <w:rPr>
          <w:rFonts w:asciiTheme="majorEastAsia" w:hAnsiTheme="majorEastAsia" w:eastAsiaTheme="majorEastAsia"/>
          <w:b/>
          <w:color w:val="000000"/>
          <w:sz w:val="24"/>
        </w:rPr>
        <w:t xml:space="preserve"> </w:t>
      </w:r>
      <w:r>
        <w:rPr>
          <w:rFonts w:asciiTheme="majorEastAsia" w:hAnsiTheme="majorEastAsia" w:eastAsiaTheme="majorEastAsia"/>
          <w:color w:val="000000"/>
          <w:sz w:val="24"/>
        </w:rPr>
        <w:t>201</w:t>
      </w:r>
      <w:r>
        <w:rPr>
          <w:rFonts w:hint="eastAsia" w:asciiTheme="majorEastAsia" w:hAnsiTheme="majorEastAsia" w:eastAsiaTheme="majorEastAsia"/>
          <w:color w:val="000000"/>
          <w:sz w:val="24"/>
        </w:rPr>
        <w:t>6年6月30日14:00开始(具本通知见附页)</w:t>
      </w:r>
    </w:p>
    <w:p>
      <w:pPr>
        <w:spacing w:line="460" w:lineRule="exact"/>
        <w:rPr>
          <w:rFonts w:asciiTheme="majorEastAsia" w:hAnsiTheme="majorEastAsia" w:eastAsiaTheme="majorEastAsia"/>
          <w:sz w:val="24"/>
        </w:rPr>
      </w:pPr>
      <w:r>
        <w:rPr>
          <w:rFonts w:hint="eastAsia" w:asciiTheme="majorEastAsia" w:hAnsiTheme="majorEastAsia" w:eastAsiaTheme="majorEastAsia"/>
          <w:b/>
          <w:color w:val="000000"/>
          <w:sz w:val="24"/>
        </w:rPr>
        <w:t>六、费用</w:t>
      </w:r>
      <w:r>
        <w:rPr>
          <w:rFonts w:hint="eastAsia" w:asciiTheme="majorEastAsia" w:hAnsiTheme="majorEastAsia" w:eastAsiaTheme="majorEastAsia"/>
          <w:color w:val="000000"/>
          <w:sz w:val="24"/>
        </w:rPr>
        <w:t>：会务费70</w:t>
      </w:r>
      <w:r>
        <w:rPr>
          <w:rFonts w:asciiTheme="majorEastAsia" w:hAnsiTheme="majorEastAsia" w:eastAsiaTheme="majorEastAsia"/>
          <w:color w:val="000000"/>
          <w:sz w:val="24"/>
        </w:rPr>
        <w:t>0</w:t>
      </w:r>
      <w:r>
        <w:rPr>
          <w:rFonts w:hint="eastAsia" w:asciiTheme="majorEastAsia" w:hAnsiTheme="majorEastAsia" w:eastAsiaTheme="majorEastAsia"/>
          <w:color w:val="000000"/>
          <w:sz w:val="24"/>
        </w:rPr>
        <w:t>元</w:t>
      </w:r>
      <w:r>
        <w:rPr>
          <w:rFonts w:asciiTheme="majorEastAsia" w:hAnsiTheme="majorEastAsia" w:eastAsiaTheme="majorEastAsia"/>
          <w:color w:val="000000"/>
          <w:sz w:val="24"/>
        </w:rPr>
        <w:t>/</w:t>
      </w:r>
      <w:r>
        <w:rPr>
          <w:rFonts w:hint="eastAsia" w:asciiTheme="majorEastAsia" w:hAnsiTheme="majorEastAsia" w:eastAsiaTheme="majorEastAsia"/>
          <w:color w:val="000000"/>
          <w:sz w:val="24"/>
        </w:rPr>
        <w:t>人</w:t>
      </w:r>
      <w:r>
        <w:rPr>
          <w:rFonts w:asciiTheme="majorEastAsia" w:hAnsiTheme="majorEastAsia" w:eastAsiaTheme="majorEastAsia"/>
          <w:sz w:val="24"/>
        </w:rPr>
        <w:t>（含资料费）</w:t>
      </w:r>
      <w:r>
        <w:rPr>
          <w:rFonts w:hint="eastAsia" w:asciiTheme="majorEastAsia" w:hAnsiTheme="majorEastAsia" w:eastAsiaTheme="majorEastAsia"/>
          <w:sz w:val="24"/>
        </w:rPr>
        <w:t>，</w:t>
      </w:r>
      <w:r>
        <w:rPr>
          <w:rFonts w:asciiTheme="majorEastAsia" w:hAnsiTheme="majorEastAsia" w:eastAsiaTheme="majorEastAsia"/>
          <w:sz w:val="24"/>
        </w:rPr>
        <w:t>外地学员统一安排</w:t>
      </w:r>
      <w:r>
        <w:rPr>
          <w:rFonts w:hint="eastAsia" w:asciiTheme="majorEastAsia" w:hAnsiTheme="majorEastAsia" w:eastAsiaTheme="majorEastAsia"/>
          <w:sz w:val="24"/>
        </w:rPr>
        <w:t>住</w:t>
      </w:r>
      <w:r>
        <w:rPr>
          <w:rFonts w:asciiTheme="majorEastAsia" w:hAnsiTheme="majorEastAsia" w:eastAsiaTheme="majorEastAsia"/>
          <w:sz w:val="24"/>
        </w:rPr>
        <w:t>宿</w:t>
      </w:r>
      <w:r>
        <w:rPr>
          <w:rFonts w:hint="eastAsia" w:asciiTheme="majorEastAsia" w:hAnsiTheme="majorEastAsia" w:eastAsiaTheme="majorEastAsia"/>
          <w:sz w:val="24"/>
        </w:rPr>
        <w:t>，费用</w:t>
      </w:r>
      <w:r>
        <w:rPr>
          <w:rFonts w:asciiTheme="majorEastAsia" w:hAnsiTheme="majorEastAsia" w:eastAsiaTheme="majorEastAsia"/>
          <w:sz w:val="24"/>
        </w:rPr>
        <w:t>按规定回</w:t>
      </w:r>
      <w:r>
        <w:rPr>
          <w:rFonts w:hint="eastAsia" w:asciiTheme="majorEastAsia" w:hAnsiTheme="majorEastAsia" w:eastAsiaTheme="majorEastAsia"/>
          <w:sz w:val="24"/>
        </w:rPr>
        <w:t>原</w:t>
      </w:r>
      <w:r>
        <w:rPr>
          <w:rFonts w:asciiTheme="majorEastAsia" w:hAnsiTheme="majorEastAsia" w:eastAsiaTheme="majorEastAsia"/>
          <w:sz w:val="24"/>
        </w:rPr>
        <w:t>单位报销。</w:t>
      </w:r>
    </w:p>
    <w:p>
      <w:pPr>
        <w:spacing w:line="460" w:lineRule="exact"/>
        <w:textAlignment w:val="baseline"/>
        <w:rPr>
          <w:rFonts w:asciiTheme="majorEastAsia" w:hAnsiTheme="majorEastAsia" w:eastAsiaTheme="majorEastAsia"/>
          <w:color w:val="000000"/>
          <w:sz w:val="24"/>
        </w:rPr>
      </w:pPr>
      <w:r>
        <w:rPr>
          <w:rFonts w:hint="eastAsia" w:asciiTheme="majorEastAsia" w:hAnsiTheme="majorEastAsia" w:eastAsiaTheme="majorEastAsia"/>
          <w:b/>
          <w:color w:val="000000"/>
          <w:sz w:val="24"/>
        </w:rPr>
        <w:t>七、报名截止时间：</w:t>
      </w:r>
      <w:r>
        <w:rPr>
          <w:rFonts w:hint="eastAsia" w:asciiTheme="majorEastAsia" w:hAnsiTheme="majorEastAsia" w:eastAsiaTheme="majorEastAsia"/>
          <w:color w:val="000000"/>
          <w:sz w:val="24"/>
        </w:rPr>
        <w:t>2016年6月20日</w:t>
      </w:r>
    </w:p>
    <w:p>
      <w:pPr>
        <w:spacing w:line="460" w:lineRule="exact"/>
        <w:textAlignment w:val="baseline"/>
        <w:rPr>
          <w:rFonts w:hint="eastAsia" w:asciiTheme="majorEastAsia" w:hAnsiTheme="majorEastAsia" w:eastAsiaTheme="majorEastAsia"/>
          <w:color w:val="000000"/>
          <w:sz w:val="24"/>
        </w:rPr>
      </w:pPr>
      <w:r>
        <w:rPr>
          <w:rFonts w:hint="eastAsia" w:asciiTheme="majorEastAsia" w:hAnsiTheme="majorEastAsia" w:eastAsiaTheme="majorEastAsia"/>
          <w:b/>
          <w:color w:val="000000"/>
          <w:sz w:val="24"/>
        </w:rPr>
        <w:t>八、报名方式</w:t>
      </w:r>
      <w:r>
        <w:rPr>
          <w:rFonts w:hint="eastAsia" w:asciiTheme="majorEastAsia" w:hAnsiTheme="majorEastAsia" w:eastAsiaTheme="majorEastAsia"/>
          <w:color w:val="000000"/>
          <w:sz w:val="24"/>
        </w:rPr>
        <w:t>：</w:t>
      </w:r>
    </w:p>
    <w:p>
      <w:pPr>
        <w:spacing w:line="460" w:lineRule="exact"/>
        <w:textAlignment w:val="baseline"/>
        <w:rPr>
          <w:rFonts w:asciiTheme="majorEastAsia" w:hAnsiTheme="majorEastAsia" w:eastAsiaTheme="majorEastAsia"/>
          <w:color w:val="000000"/>
          <w:sz w:val="24"/>
        </w:rPr>
      </w:pPr>
      <w:r>
        <w:rPr>
          <w:rFonts w:hint="eastAsia" w:asciiTheme="majorEastAsia" w:hAnsiTheme="majorEastAsia" w:eastAsiaTheme="majorEastAsia"/>
          <w:color w:val="000000"/>
          <w:sz w:val="24"/>
        </w:rPr>
        <w:t>邮</w:t>
      </w:r>
      <w:r>
        <w:rPr>
          <w:rFonts w:hint="eastAsia" w:asciiTheme="majorEastAsia" w:hAnsiTheme="majorEastAsia" w:eastAsiaTheme="majorEastAsia"/>
          <w:color w:val="000000"/>
          <w:sz w:val="24"/>
          <w:lang w:eastAsia="zh-CN"/>
        </w:rPr>
        <w:t>箱</w:t>
      </w:r>
      <w:r>
        <w:rPr>
          <w:rFonts w:hint="eastAsia" w:asciiTheme="majorEastAsia" w:hAnsiTheme="majorEastAsia" w:eastAsiaTheme="majorEastAsia"/>
          <w:color w:val="000000"/>
          <w:sz w:val="24"/>
        </w:rPr>
        <w:t>：</w:t>
      </w:r>
      <w:r>
        <w:rPr>
          <w:rFonts w:asciiTheme="majorEastAsia" w:hAnsiTheme="majorEastAsia" w:eastAsiaTheme="majorEastAsia"/>
          <w:sz w:val="28"/>
        </w:rPr>
        <w:t xml:space="preserve">gdsssszk@qq.com </w:t>
      </w:r>
    </w:p>
    <w:p>
      <w:pPr>
        <w:spacing w:line="460" w:lineRule="exact"/>
        <w:textAlignment w:val="baseline"/>
        <w:rPr>
          <w:rFonts w:asciiTheme="minorEastAsia" w:hAnsiTheme="minorEastAsia" w:eastAsiaTheme="minorEastAsia"/>
          <w:color w:val="000000"/>
          <w:sz w:val="24"/>
        </w:rPr>
      </w:pPr>
      <w:r>
        <w:rPr>
          <w:rFonts w:hint="eastAsia" w:asciiTheme="majorEastAsia" w:hAnsiTheme="majorEastAsia" w:eastAsiaTheme="majorEastAsia"/>
          <w:color w:val="000000"/>
          <w:sz w:val="24"/>
        </w:rPr>
        <w:t>联系电话： 020-83827812转60710或60711</w:t>
      </w:r>
      <w:r>
        <w:rPr>
          <w:rFonts w:hint="eastAsia" w:asciiTheme="minorEastAsia" w:hAnsiTheme="minorEastAsia" w:eastAsiaTheme="minorEastAsia"/>
          <w:color w:val="000000"/>
          <w:sz w:val="24"/>
        </w:rPr>
        <w:t xml:space="preserve">  钟爱玲老师、常后婵老师</w:t>
      </w:r>
    </w:p>
    <w:p>
      <w:pPr>
        <w:spacing w:line="460" w:lineRule="exact"/>
        <w:textAlignment w:val="baseline"/>
        <w:rPr>
          <w:rFonts w:asciiTheme="minorEastAsia" w:hAnsiTheme="minorEastAsia" w:eastAsiaTheme="minorEastAsia"/>
          <w:color w:val="000000"/>
          <w:sz w:val="24"/>
        </w:rPr>
      </w:pPr>
      <w:r>
        <w:rPr>
          <w:rFonts w:hint="eastAsia" w:asciiTheme="minorEastAsia" w:hAnsiTheme="minorEastAsia" w:eastAsiaTheme="minorEastAsia"/>
          <w:color w:val="000000"/>
          <w:sz w:val="24"/>
        </w:rPr>
        <w:t>联系地址：广州市中山二路106号广东省人民医院手术室（邮编：510080）别逢桂老师</w:t>
      </w:r>
    </w:p>
    <w:p>
      <w:pPr>
        <w:spacing w:line="460" w:lineRule="exact"/>
        <w:ind w:firstLine="470" w:firstLineChars="196"/>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 请参加学习班的各位学员必须要带IC卡于报到时录入学分，</w:t>
      </w:r>
      <w:r>
        <w:rPr>
          <w:rFonts w:hint="eastAsia" w:ascii="宋体" w:hAnsi="宋体"/>
          <w:b/>
          <w:color w:val="0000FF"/>
          <w:sz w:val="24"/>
          <w:u w:val="single"/>
        </w:rPr>
        <w:t>不得接受IC卡号录入</w:t>
      </w:r>
      <w:r>
        <w:rPr>
          <w:rFonts w:hint="eastAsia" w:ascii="宋体" w:hAnsi="宋体"/>
          <w:color w:val="0000FF"/>
          <w:sz w:val="24"/>
          <w:u w:val="single"/>
        </w:rPr>
        <w:t>。</w:t>
      </w:r>
      <w:r>
        <w:rPr>
          <w:rFonts w:hint="eastAsia" w:asciiTheme="minorEastAsia" w:hAnsiTheme="minorEastAsia" w:eastAsiaTheme="minorEastAsia"/>
          <w:color w:val="0000FF"/>
          <w:sz w:val="24"/>
          <w:szCs w:val="24"/>
        </w:rPr>
        <w:t>逾期录入</w:t>
      </w:r>
      <w:r>
        <w:rPr>
          <w:rFonts w:asciiTheme="minorEastAsia" w:hAnsiTheme="minorEastAsia" w:eastAsiaTheme="minorEastAsia"/>
          <w:color w:val="0000FF"/>
          <w:sz w:val="24"/>
          <w:szCs w:val="24"/>
        </w:rPr>
        <w:t>“卫生科教管理平台”。</w:t>
      </w:r>
      <w:r>
        <w:rPr>
          <w:rFonts w:hint="eastAsia" w:asciiTheme="minorEastAsia" w:hAnsiTheme="minorEastAsia" w:eastAsiaTheme="minorEastAsia"/>
          <w:color w:val="0000FF"/>
          <w:sz w:val="24"/>
          <w:szCs w:val="24"/>
        </w:rPr>
        <w:t>将</w:t>
      </w:r>
      <w:r>
        <w:rPr>
          <w:rFonts w:cs="宋体" w:asciiTheme="minorEastAsia" w:hAnsiTheme="minorEastAsia" w:eastAsiaTheme="minorEastAsia"/>
          <w:color w:val="0000FF"/>
          <w:kern w:val="0"/>
          <w:sz w:val="24"/>
          <w:szCs w:val="24"/>
        </w:rPr>
        <w:t>不得补授学分，特此说明，敬请注意。</w:t>
      </w:r>
    </w:p>
    <w:p>
      <w:pPr>
        <w:spacing w:line="460" w:lineRule="exact"/>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 住宿学员请带身份证原件。</w:t>
      </w:r>
    </w:p>
    <w:p>
      <w:pPr>
        <w:spacing w:line="460" w:lineRule="exact"/>
        <w:ind w:left="5760" w:hanging="5760" w:hangingChars="2400"/>
        <w:textAlignment w:val="baseline"/>
        <w:rPr>
          <w:rFonts w:asciiTheme="minorEastAsia" w:hAnsiTheme="minorEastAsia" w:eastAsiaTheme="minorEastAsia"/>
          <w:color w:val="000000"/>
          <w:sz w:val="24"/>
        </w:rPr>
      </w:pPr>
      <w:r>
        <w:rPr>
          <w:rFonts w:hint="eastAsia" w:asciiTheme="minorEastAsia" w:hAnsiTheme="minorEastAsia" w:eastAsiaTheme="minorEastAsia"/>
          <w:sz w:val="24"/>
        </w:rPr>
        <w:t>交通指引：火车站至东风大酒店</w:t>
      </w:r>
    </w:p>
    <w:p>
      <w:pPr>
        <w:spacing w:line="460" w:lineRule="exact"/>
        <w:rPr>
          <w:rFonts w:asciiTheme="minorEastAsia" w:hAnsiTheme="minorEastAsia" w:eastAsiaTheme="minorEastAsia"/>
        </w:rPr>
      </w:pPr>
      <w:r>
        <w:rPr>
          <w:rFonts w:hint="eastAsia" w:asciiTheme="minorEastAsia" w:hAnsiTheme="minorEastAsia" w:eastAsiaTheme="minorEastAsia"/>
        </w:rPr>
        <w:t>1、乘地铁2号线至公园前转1号线到烈士陵园站再步行4分钟；2、乘的士约15元。</w:t>
      </w:r>
    </w:p>
    <w:p>
      <w:pPr>
        <w:spacing w:line="460" w:lineRule="exact"/>
        <w:rPr>
          <w:rFonts w:hint="eastAsia" w:asciiTheme="minorEastAsia" w:hAnsiTheme="minorEastAsia" w:eastAsiaTheme="minorEastAsia"/>
        </w:rPr>
      </w:pPr>
      <w:r>
        <w:rPr>
          <w:rFonts w:hint="eastAsia" w:asciiTheme="minorEastAsia" w:hAnsiTheme="minorEastAsia" w:eastAsiaTheme="minorEastAsia"/>
          <w:sz w:val="24"/>
        </w:rPr>
        <w:t>机场至东风大酒店：</w:t>
      </w:r>
      <w:r>
        <w:rPr>
          <w:rFonts w:hint="eastAsia" w:asciiTheme="minorEastAsia" w:hAnsiTheme="minorEastAsia" w:eastAsiaTheme="minorEastAsia"/>
        </w:rPr>
        <w:t>机场快线至全球通大酒店换乘的士约10元</w:t>
      </w:r>
    </w:p>
    <w:p>
      <w:pPr>
        <w:spacing w:line="460" w:lineRule="exact"/>
        <w:rPr>
          <w:rFonts w:hint="eastAsia" w:asciiTheme="minorEastAsia" w:hAnsiTheme="minorEastAsia" w:eastAsiaTheme="minorEastAsia"/>
        </w:rPr>
      </w:pPr>
    </w:p>
    <w:p>
      <w:pPr>
        <w:spacing w:line="460" w:lineRule="exact"/>
        <w:ind w:left="5760" w:hanging="5760" w:hangingChars="2400"/>
        <w:jc w:val="center"/>
        <w:textAlignment w:val="baseline"/>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lang w:val="en-US" w:eastAsia="zh-CN"/>
        </w:rPr>
        <w:t xml:space="preserve">                                                    </w:t>
      </w:r>
      <w:r>
        <w:rPr>
          <w:rFonts w:hint="eastAsia" w:asciiTheme="minorEastAsia" w:hAnsiTheme="minorEastAsia" w:eastAsiaTheme="minorEastAsia"/>
          <w:color w:val="000000"/>
          <w:sz w:val="24"/>
        </w:rPr>
        <w:t xml:space="preserve">广东省护理学会 </w:t>
      </w:r>
    </w:p>
    <w:p>
      <w:pPr>
        <w:spacing w:line="460" w:lineRule="exact"/>
        <w:ind w:left="5760" w:hanging="5760" w:hangingChars="2400"/>
        <w:jc w:val="center"/>
        <w:textAlignment w:val="baseline"/>
        <w:rPr>
          <w:rFonts w:asciiTheme="minorEastAsia" w:hAnsiTheme="minorEastAsia" w:eastAsiaTheme="minorEastAsia"/>
          <w:color w:val="000000"/>
          <w:sz w:val="24"/>
        </w:rPr>
      </w:pPr>
      <w:r>
        <w:rPr>
          <w:rFonts w:hint="eastAsia" w:asciiTheme="minorEastAsia" w:hAnsiTheme="minorEastAsia" w:eastAsiaTheme="minorEastAsia"/>
          <w:color w:val="000000"/>
          <w:sz w:val="24"/>
          <w:lang w:val="en-US" w:eastAsia="zh-CN"/>
        </w:rPr>
        <w:t xml:space="preserve">                                                       </w:t>
      </w:r>
      <w:r>
        <w:rPr>
          <w:rFonts w:hint="eastAsia" w:asciiTheme="minorEastAsia" w:hAnsiTheme="minorEastAsia" w:eastAsiaTheme="minorEastAsia"/>
          <w:color w:val="000000"/>
          <w:sz w:val="24"/>
        </w:rPr>
        <w:t>手术室</w:t>
      </w:r>
      <w:r>
        <w:rPr>
          <w:rFonts w:hint="eastAsia" w:asciiTheme="minorEastAsia" w:hAnsiTheme="minorEastAsia" w:eastAsiaTheme="minorEastAsia"/>
          <w:sz w:val="24"/>
        </w:rPr>
        <w:t>护理</w:t>
      </w:r>
      <w:r>
        <w:rPr>
          <w:rFonts w:hint="eastAsia" w:asciiTheme="minorEastAsia" w:hAnsiTheme="minorEastAsia" w:eastAsiaTheme="minorEastAsia"/>
          <w:color w:val="000000"/>
          <w:sz w:val="24"/>
        </w:rPr>
        <w:t>专业委员会</w:t>
      </w:r>
    </w:p>
    <w:p>
      <w:pPr>
        <w:spacing w:line="460" w:lineRule="exact"/>
        <w:jc w:val="righ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w:t>
      </w:r>
      <w:r>
        <w:rPr>
          <w:rFonts w:hint="eastAsia" w:asciiTheme="minorEastAsia" w:hAnsiTheme="minorEastAsia" w:eastAsiaTheme="minorEastAsia"/>
          <w:color w:val="000000"/>
          <w:sz w:val="24"/>
          <w:lang w:val="en-US" w:eastAsia="zh-CN"/>
        </w:rPr>
        <w:t xml:space="preserve"> </w:t>
      </w:r>
      <w:r>
        <w:rPr>
          <w:rFonts w:hint="eastAsia" w:asciiTheme="minorEastAsia" w:hAnsiTheme="minorEastAsia" w:eastAsiaTheme="minorEastAsia"/>
          <w:color w:val="000000"/>
          <w:sz w:val="24"/>
        </w:rPr>
        <w:t>2016年5月</w:t>
      </w:r>
      <w:r>
        <w:rPr>
          <w:rFonts w:hint="eastAsia" w:asciiTheme="minorEastAsia" w:hAnsiTheme="minorEastAsia" w:eastAsiaTheme="minorEastAsia"/>
          <w:sz w:val="24"/>
          <w:szCs w:val="24"/>
        </w:rPr>
        <w:t>10</w:t>
      </w:r>
      <w:r>
        <w:rPr>
          <w:rFonts w:hint="eastAsia" w:asciiTheme="minorEastAsia" w:hAnsiTheme="minorEastAsia" w:eastAsiaTheme="minorEastAsia"/>
          <w:color w:val="000000"/>
          <w:sz w:val="24"/>
        </w:rPr>
        <w:t>日</w:t>
      </w:r>
    </w:p>
    <w:p>
      <w:pPr>
        <w:spacing w:line="460" w:lineRule="exact"/>
        <w:jc w:val="right"/>
        <w:rPr>
          <w:rFonts w:hint="eastAsia" w:asciiTheme="minorEastAsia" w:hAnsiTheme="minorEastAsia" w:eastAsiaTheme="minorEastAsia"/>
          <w:color w:val="000000"/>
          <w:sz w:val="24"/>
        </w:rPr>
      </w:pPr>
    </w:p>
    <w:p>
      <w:pPr>
        <w:spacing w:line="460" w:lineRule="exact"/>
        <w:jc w:val="right"/>
        <w:rPr>
          <w:rFonts w:hint="eastAsia" w:asciiTheme="minorEastAsia" w:hAnsiTheme="minorEastAsia" w:eastAsiaTheme="minorEastAsia"/>
          <w:color w:val="000000"/>
          <w:sz w:val="24"/>
        </w:rPr>
      </w:pPr>
    </w:p>
    <w:p>
      <w:pPr>
        <w:spacing w:line="460" w:lineRule="exact"/>
        <w:jc w:val="right"/>
        <w:rPr>
          <w:rFonts w:hint="eastAsia" w:asciiTheme="minorEastAsia" w:hAnsiTheme="minorEastAsia" w:eastAsiaTheme="minorEastAsia"/>
          <w:color w:val="000000"/>
          <w:sz w:val="24"/>
        </w:rPr>
      </w:pPr>
    </w:p>
    <w:p>
      <w:pPr>
        <w:spacing w:line="460" w:lineRule="exact"/>
        <w:jc w:val="right"/>
        <w:rPr>
          <w:rFonts w:hint="eastAsia" w:asciiTheme="minorEastAsia" w:hAnsiTheme="minorEastAsia" w:eastAsiaTheme="minorEastAsia"/>
          <w:color w:val="000000"/>
          <w:sz w:val="24"/>
        </w:rPr>
      </w:pPr>
    </w:p>
    <w:p>
      <w:pPr>
        <w:spacing w:line="460" w:lineRule="exact"/>
        <w:rPr>
          <w:rFonts w:asciiTheme="minorEastAsia" w:hAnsiTheme="minorEastAsia" w:eastAsiaTheme="minorEastAsia"/>
          <w:sz w:val="24"/>
        </w:rPr>
      </w:pPr>
      <w:r>
        <w:rPr>
          <w:rFonts w:hint="eastAsia" w:asciiTheme="minorEastAsia" w:hAnsiTheme="minorEastAsia" w:eastAsiaTheme="minorEastAsia"/>
          <w:color w:val="000000"/>
          <w:u w:val="dash"/>
        </w:rPr>
        <w:t xml:space="preserve">                                                                                    </w:t>
      </w:r>
    </w:p>
    <w:p>
      <w:pPr>
        <w:spacing w:line="460" w:lineRule="exact"/>
        <w:rPr>
          <w:rFonts w:asciiTheme="minorEastAsia" w:hAnsiTheme="minorEastAsia" w:eastAsiaTheme="minorEastAsia"/>
          <w:b/>
          <w:color w:val="000000"/>
          <w:sz w:val="28"/>
          <w:szCs w:val="28"/>
        </w:rPr>
      </w:pPr>
      <w:r>
        <w:rPr>
          <w:rFonts w:hint="eastAsia" w:asciiTheme="minorEastAsia" w:hAnsiTheme="minorEastAsia" w:eastAsiaTheme="minorEastAsia"/>
          <w:color w:val="000000"/>
          <w:sz w:val="28"/>
        </w:rPr>
        <w:t xml:space="preserve">   </w:t>
      </w:r>
      <w:r>
        <w:rPr>
          <w:rFonts w:hint="eastAsia" w:asciiTheme="minorEastAsia" w:hAnsiTheme="minorEastAsia" w:eastAsiaTheme="minorEastAsia"/>
          <w:b/>
          <w:color w:val="000000"/>
          <w:sz w:val="28"/>
          <w:szCs w:val="28"/>
        </w:rPr>
        <w:t xml:space="preserve"> 关于举办2016年《手术室护理持续质量改进学习班》报名回执</w:t>
      </w:r>
    </w:p>
    <w:tbl>
      <w:tblPr>
        <w:tblStyle w:val="6"/>
        <w:tblpPr w:leftFromText="182" w:rightFromText="182" w:vertAnchor="text" w:horzAnchor="margin" w:tblpXSpec="right" w:tblpY="237"/>
        <w:tblOverlap w:val="never"/>
        <w:tblW w:w="9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42"/>
        <w:gridCol w:w="709"/>
        <w:gridCol w:w="709"/>
        <w:gridCol w:w="2976"/>
        <w:gridCol w:w="993"/>
        <w:gridCol w:w="179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59" w:type="dxa"/>
            <w:shd w:val="clear" w:color="auto" w:fill="F3F3F3"/>
            <w:vAlign w:val="center"/>
          </w:tcPr>
          <w:p>
            <w:pPr>
              <w:spacing w:line="2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姓名</w:t>
            </w:r>
          </w:p>
        </w:tc>
        <w:tc>
          <w:tcPr>
            <w:tcW w:w="742" w:type="dxa"/>
            <w:shd w:val="clear" w:color="auto" w:fill="F3F3F3"/>
            <w:vAlign w:val="center"/>
          </w:tcPr>
          <w:p>
            <w:pPr>
              <w:spacing w:line="2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职称</w:t>
            </w:r>
          </w:p>
        </w:tc>
        <w:tc>
          <w:tcPr>
            <w:tcW w:w="709" w:type="dxa"/>
            <w:shd w:val="clear" w:color="auto" w:fill="F3F3F3"/>
            <w:vAlign w:val="center"/>
          </w:tcPr>
          <w:p>
            <w:pPr>
              <w:spacing w:line="2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职务</w:t>
            </w:r>
          </w:p>
        </w:tc>
        <w:tc>
          <w:tcPr>
            <w:tcW w:w="709" w:type="dxa"/>
            <w:shd w:val="clear" w:color="auto" w:fill="F3F3F3"/>
            <w:vAlign w:val="center"/>
          </w:tcPr>
          <w:p>
            <w:pPr>
              <w:spacing w:line="2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学历</w:t>
            </w:r>
          </w:p>
        </w:tc>
        <w:tc>
          <w:tcPr>
            <w:tcW w:w="2976" w:type="dxa"/>
            <w:shd w:val="clear" w:color="auto" w:fill="F3F3F3"/>
            <w:vAlign w:val="center"/>
          </w:tcPr>
          <w:p>
            <w:pPr>
              <w:spacing w:line="2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单位名称</w:t>
            </w:r>
          </w:p>
        </w:tc>
        <w:tc>
          <w:tcPr>
            <w:tcW w:w="993" w:type="dxa"/>
            <w:shd w:val="clear" w:color="auto" w:fill="F3F3F3"/>
            <w:vAlign w:val="center"/>
          </w:tcPr>
          <w:p>
            <w:pPr>
              <w:spacing w:line="2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邮箱</w:t>
            </w:r>
          </w:p>
        </w:tc>
        <w:tc>
          <w:tcPr>
            <w:tcW w:w="1795" w:type="dxa"/>
            <w:shd w:val="clear" w:color="auto" w:fill="F3F3F3"/>
            <w:vAlign w:val="center"/>
          </w:tcPr>
          <w:p>
            <w:pPr>
              <w:spacing w:line="24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联系电话</w:t>
            </w:r>
          </w:p>
        </w:tc>
        <w:tc>
          <w:tcPr>
            <w:tcW w:w="709" w:type="dxa"/>
            <w:shd w:val="clear" w:color="auto" w:fill="F3F3F3"/>
            <w:vAlign w:val="center"/>
          </w:tcPr>
          <w:p>
            <w:pPr>
              <w:spacing w:line="240" w:lineRule="exact"/>
              <w:jc w:val="center"/>
              <w:rPr>
                <w:rFonts w:asciiTheme="minorEastAsia" w:hAnsiTheme="minorEastAsia" w:eastAsiaTheme="minorEastAsia"/>
                <w:color w:val="000000"/>
              </w:rPr>
            </w:pPr>
            <w:r>
              <w:rPr>
                <w:rFonts w:hint="eastAsia" w:asciiTheme="minorEastAsia" w:hAnsiTheme="minorEastAsia" w:eastAsiaTheme="minorEastAsia"/>
                <w:color w:val="000000"/>
              </w:rPr>
              <w:t>是否住宿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59" w:type="dxa"/>
            <w:vAlign w:val="center"/>
          </w:tcPr>
          <w:p>
            <w:pPr>
              <w:spacing w:line="240" w:lineRule="exact"/>
              <w:jc w:val="center"/>
              <w:rPr>
                <w:rFonts w:asciiTheme="minorEastAsia" w:hAnsiTheme="minorEastAsia" w:eastAsiaTheme="minorEastAsia"/>
                <w:color w:val="000000"/>
                <w:szCs w:val="21"/>
              </w:rPr>
            </w:pPr>
          </w:p>
        </w:tc>
        <w:tc>
          <w:tcPr>
            <w:tcW w:w="742" w:type="dxa"/>
            <w:vAlign w:val="center"/>
          </w:tcPr>
          <w:p>
            <w:pPr>
              <w:spacing w:line="240" w:lineRule="exact"/>
              <w:jc w:val="center"/>
              <w:rPr>
                <w:rFonts w:asciiTheme="minorEastAsia" w:hAnsiTheme="minorEastAsia" w:eastAsiaTheme="minorEastAsia"/>
                <w:color w:val="000000"/>
                <w:szCs w:val="21"/>
              </w:rPr>
            </w:pPr>
          </w:p>
        </w:tc>
        <w:tc>
          <w:tcPr>
            <w:tcW w:w="709" w:type="dxa"/>
          </w:tcPr>
          <w:p>
            <w:pPr>
              <w:spacing w:line="240" w:lineRule="exact"/>
              <w:jc w:val="center"/>
              <w:rPr>
                <w:rFonts w:asciiTheme="minorEastAsia" w:hAnsiTheme="minorEastAsia" w:eastAsiaTheme="minorEastAsia"/>
                <w:color w:val="000000"/>
                <w:szCs w:val="21"/>
              </w:rPr>
            </w:pPr>
          </w:p>
        </w:tc>
        <w:tc>
          <w:tcPr>
            <w:tcW w:w="709" w:type="dxa"/>
            <w:vAlign w:val="center"/>
          </w:tcPr>
          <w:p>
            <w:pPr>
              <w:spacing w:line="240" w:lineRule="exact"/>
              <w:jc w:val="center"/>
              <w:rPr>
                <w:rFonts w:asciiTheme="minorEastAsia" w:hAnsiTheme="minorEastAsia" w:eastAsiaTheme="minorEastAsia"/>
                <w:color w:val="000000"/>
                <w:szCs w:val="21"/>
              </w:rPr>
            </w:pPr>
          </w:p>
        </w:tc>
        <w:tc>
          <w:tcPr>
            <w:tcW w:w="2976" w:type="dxa"/>
            <w:vAlign w:val="center"/>
          </w:tcPr>
          <w:p>
            <w:pPr>
              <w:spacing w:line="240" w:lineRule="exact"/>
              <w:jc w:val="center"/>
              <w:rPr>
                <w:rFonts w:asciiTheme="minorEastAsia" w:hAnsiTheme="minorEastAsia" w:eastAsiaTheme="minorEastAsia"/>
                <w:color w:val="000000"/>
                <w:szCs w:val="21"/>
              </w:rPr>
            </w:pPr>
          </w:p>
        </w:tc>
        <w:tc>
          <w:tcPr>
            <w:tcW w:w="993" w:type="dxa"/>
            <w:vAlign w:val="center"/>
          </w:tcPr>
          <w:p>
            <w:pPr>
              <w:spacing w:line="240" w:lineRule="exact"/>
              <w:jc w:val="center"/>
              <w:rPr>
                <w:rFonts w:asciiTheme="minorEastAsia" w:hAnsiTheme="minorEastAsia" w:eastAsiaTheme="minorEastAsia"/>
                <w:color w:val="000000"/>
                <w:szCs w:val="21"/>
              </w:rPr>
            </w:pPr>
          </w:p>
        </w:tc>
        <w:tc>
          <w:tcPr>
            <w:tcW w:w="1795" w:type="dxa"/>
            <w:vAlign w:val="center"/>
          </w:tcPr>
          <w:p>
            <w:pPr>
              <w:spacing w:line="240" w:lineRule="exact"/>
              <w:jc w:val="center"/>
              <w:rPr>
                <w:rFonts w:asciiTheme="minorEastAsia" w:hAnsiTheme="minorEastAsia" w:eastAsiaTheme="minorEastAsia"/>
                <w:color w:val="000000"/>
                <w:szCs w:val="21"/>
              </w:rPr>
            </w:pPr>
          </w:p>
        </w:tc>
        <w:tc>
          <w:tcPr>
            <w:tcW w:w="709" w:type="dxa"/>
            <w:vAlign w:val="center"/>
          </w:tcPr>
          <w:p>
            <w:pPr>
              <w:spacing w:line="240" w:lineRule="exact"/>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959" w:type="dxa"/>
            <w:vAlign w:val="center"/>
          </w:tcPr>
          <w:p>
            <w:pPr>
              <w:spacing w:line="240" w:lineRule="exact"/>
              <w:jc w:val="center"/>
              <w:rPr>
                <w:rFonts w:asciiTheme="minorEastAsia" w:hAnsiTheme="minorEastAsia" w:eastAsiaTheme="minorEastAsia"/>
                <w:color w:val="000000"/>
                <w:szCs w:val="21"/>
              </w:rPr>
            </w:pPr>
          </w:p>
        </w:tc>
        <w:tc>
          <w:tcPr>
            <w:tcW w:w="742" w:type="dxa"/>
            <w:vAlign w:val="center"/>
          </w:tcPr>
          <w:p>
            <w:pPr>
              <w:spacing w:line="240" w:lineRule="exact"/>
              <w:jc w:val="center"/>
              <w:rPr>
                <w:rFonts w:asciiTheme="minorEastAsia" w:hAnsiTheme="minorEastAsia" w:eastAsiaTheme="minorEastAsia"/>
                <w:color w:val="000000"/>
                <w:szCs w:val="21"/>
              </w:rPr>
            </w:pPr>
          </w:p>
        </w:tc>
        <w:tc>
          <w:tcPr>
            <w:tcW w:w="709" w:type="dxa"/>
          </w:tcPr>
          <w:p>
            <w:pPr>
              <w:spacing w:line="240" w:lineRule="exact"/>
              <w:jc w:val="center"/>
              <w:rPr>
                <w:rFonts w:asciiTheme="minorEastAsia" w:hAnsiTheme="minorEastAsia" w:eastAsiaTheme="minorEastAsia"/>
                <w:color w:val="000000"/>
                <w:szCs w:val="21"/>
              </w:rPr>
            </w:pPr>
          </w:p>
        </w:tc>
        <w:tc>
          <w:tcPr>
            <w:tcW w:w="709" w:type="dxa"/>
            <w:vAlign w:val="center"/>
          </w:tcPr>
          <w:p>
            <w:pPr>
              <w:spacing w:line="240" w:lineRule="exact"/>
              <w:jc w:val="center"/>
              <w:rPr>
                <w:rFonts w:asciiTheme="minorEastAsia" w:hAnsiTheme="minorEastAsia" w:eastAsiaTheme="minorEastAsia"/>
                <w:color w:val="000000"/>
                <w:szCs w:val="21"/>
              </w:rPr>
            </w:pPr>
          </w:p>
        </w:tc>
        <w:tc>
          <w:tcPr>
            <w:tcW w:w="2976" w:type="dxa"/>
            <w:vAlign w:val="center"/>
          </w:tcPr>
          <w:p>
            <w:pPr>
              <w:spacing w:line="240" w:lineRule="exact"/>
              <w:jc w:val="center"/>
              <w:rPr>
                <w:rFonts w:asciiTheme="minorEastAsia" w:hAnsiTheme="minorEastAsia" w:eastAsiaTheme="minorEastAsia"/>
                <w:color w:val="000000"/>
                <w:szCs w:val="21"/>
              </w:rPr>
            </w:pPr>
          </w:p>
        </w:tc>
        <w:tc>
          <w:tcPr>
            <w:tcW w:w="993" w:type="dxa"/>
            <w:vAlign w:val="center"/>
          </w:tcPr>
          <w:p>
            <w:pPr>
              <w:spacing w:line="240" w:lineRule="exact"/>
              <w:jc w:val="center"/>
              <w:rPr>
                <w:rFonts w:asciiTheme="minorEastAsia" w:hAnsiTheme="minorEastAsia" w:eastAsiaTheme="minorEastAsia"/>
                <w:color w:val="000000"/>
                <w:szCs w:val="21"/>
              </w:rPr>
            </w:pPr>
          </w:p>
        </w:tc>
        <w:tc>
          <w:tcPr>
            <w:tcW w:w="1795" w:type="dxa"/>
            <w:vAlign w:val="center"/>
          </w:tcPr>
          <w:p>
            <w:pPr>
              <w:spacing w:line="240" w:lineRule="exact"/>
              <w:jc w:val="center"/>
              <w:rPr>
                <w:rFonts w:asciiTheme="minorEastAsia" w:hAnsiTheme="minorEastAsia" w:eastAsiaTheme="minorEastAsia"/>
                <w:color w:val="000000"/>
                <w:szCs w:val="21"/>
              </w:rPr>
            </w:pPr>
          </w:p>
        </w:tc>
        <w:tc>
          <w:tcPr>
            <w:tcW w:w="709" w:type="dxa"/>
            <w:vAlign w:val="center"/>
          </w:tcPr>
          <w:p>
            <w:pPr>
              <w:spacing w:line="240" w:lineRule="exact"/>
              <w:jc w:val="center"/>
              <w:rPr>
                <w:rFonts w:asciiTheme="minorEastAsia" w:hAnsiTheme="minorEastAsia" w:eastAsiaTheme="minorEastAsia"/>
                <w:color w:val="000000"/>
                <w:szCs w:val="21"/>
              </w:rPr>
            </w:pPr>
          </w:p>
        </w:tc>
      </w:tr>
    </w:tbl>
    <w:p>
      <w:pPr>
        <w:spacing w:line="40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邮编:                                                 单位盖章                             </w:t>
      </w:r>
    </w:p>
    <w:p>
      <w:pPr>
        <w:spacing w:line="400" w:lineRule="exact"/>
        <w:ind w:firstLine="7320" w:firstLineChars="3050"/>
        <w:rPr>
          <w:rFonts w:asciiTheme="minorEastAsia" w:hAnsiTheme="minorEastAsia" w:eastAsiaTheme="minorEastAsia"/>
          <w:sz w:val="24"/>
        </w:rPr>
      </w:pPr>
      <w:r>
        <w:rPr>
          <w:rFonts w:hint="eastAsia" w:asciiTheme="minorEastAsia" w:hAnsiTheme="minorEastAsia" w:eastAsiaTheme="minorEastAsia"/>
          <w:sz w:val="24"/>
        </w:rPr>
        <w:t>年   月    日</w:t>
      </w:r>
    </w:p>
    <w:sectPr>
      <w:pgSz w:w="11906" w:h="16838"/>
      <w:pgMar w:top="130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singleLevel"/>
    <w:tmpl w:val="00000002"/>
    <w:lvl w:ilvl="0" w:tentative="1">
      <w:start w:val="1"/>
      <w:numFmt w:val="chineseCounting"/>
      <w:suff w:val="nothing"/>
      <w:lvlText w:val="%1、"/>
      <w:lvlJc w:val="left"/>
      <w:rPr>
        <w:rFonts w:hint="eastAsia" w:eastAsia="宋体"/>
        <w:color w:val="000000"/>
        <w:kern w:val="2"/>
        <w:sz w:val="24"/>
        <w:lang w:val="en-US" w:eastAsia="zh-CN"/>
      </w:rPr>
    </w:lvl>
  </w:abstractNum>
  <w:num w:numId="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534C"/>
    <w:rsid w:val="001C534C"/>
    <w:rsid w:val="00311B7F"/>
    <w:rsid w:val="004F79C3"/>
    <w:rsid w:val="0055707E"/>
    <w:rsid w:val="00622494"/>
    <w:rsid w:val="006D366D"/>
    <w:rsid w:val="006F6808"/>
    <w:rsid w:val="00783D05"/>
    <w:rsid w:val="00794521"/>
    <w:rsid w:val="007A7405"/>
    <w:rsid w:val="007F6B5C"/>
    <w:rsid w:val="00881A14"/>
    <w:rsid w:val="008C1DAF"/>
    <w:rsid w:val="008D2766"/>
    <w:rsid w:val="009B57E2"/>
    <w:rsid w:val="009D3CA1"/>
    <w:rsid w:val="009D7946"/>
    <w:rsid w:val="009F4BD0"/>
    <w:rsid w:val="00AD311D"/>
    <w:rsid w:val="00BD7E4B"/>
    <w:rsid w:val="00C436AF"/>
    <w:rsid w:val="00C6367A"/>
    <w:rsid w:val="00C67AE0"/>
    <w:rsid w:val="00CA70D3"/>
    <w:rsid w:val="00D84223"/>
    <w:rsid w:val="00E37425"/>
    <w:rsid w:val="00F363AD"/>
    <w:rsid w:val="26081C6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nhideWhenUsed/>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rFonts w:ascii="Times New Roman" w:hAnsi="Times New Roman" w:eastAsia="宋体" w:cs="Times New Roman"/>
      <w:sz w:val="18"/>
      <w:szCs w:val="18"/>
    </w:rPr>
  </w:style>
  <w:style w:type="character" w:customStyle="1" w:styleId="8">
    <w:name w:val="页脚 Char"/>
    <w:basedOn w:val="5"/>
    <w:link w:val="3"/>
    <w:semiHidden/>
    <w:uiPriority w:val="99"/>
    <w:rPr>
      <w:rFonts w:ascii="Times New Roman" w:hAnsi="Times New Roman" w:eastAsia="宋体" w:cs="Times New Roman"/>
      <w:sz w:val="18"/>
      <w:szCs w:val="18"/>
    </w:rPr>
  </w:style>
  <w:style w:type="character" w:customStyle="1" w:styleId="9">
    <w:name w:val="日期 Char"/>
    <w:basedOn w:val="5"/>
    <w:link w:val="2"/>
    <w:semiHidden/>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234</Words>
  <Characters>1335</Characters>
  <Lines>11</Lines>
  <Paragraphs>3</Paragraphs>
  <TotalTime>0</TotalTime>
  <ScaleCrop>false</ScaleCrop>
  <LinksUpToDate>false</LinksUpToDate>
  <CharactersWithSpaces>1566</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2016-05-10T02:07:00Z</dcterms:created>
  <dc:creator>微软用户</dc:creator>
  <cp:lastModifiedBy>Administrator</cp:lastModifiedBy>
  <dcterms:modified xsi:type="dcterms:W3CDTF">2016-05-13T07:59:45Z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